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F5" w:rsidRDefault="00D142F5" w:rsidP="00D14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D142F5" w:rsidRDefault="00D142F5" w:rsidP="00D14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85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</w:t>
      </w:r>
      <w:r w:rsidRPr="0028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28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договора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D142F5" w:rsidRPr="00F4574E" w:rsidRDefault="00D142F5" w:rsidP="00D142F5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Серафимовичского муниципального района Волгоградской области 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03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56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 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6471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BA647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6471">
        <w:rPr>
          <w:rFonts w:ascii="Times New Roman" w:hAnsi="Times New Roman" w:cs="Times New Roman"/>
          <w:sz w:val="24"/>
          <w:szCs w:val="24"/>
        </w:rPr>
        <w:t>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6471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647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6471">
        <w:rPr>
          <w:rFonts w:ascii="Times New Roman" w:hAnsi="Times New Roman" w:cs="Times New Roman"/>
          <w:sz w:val="24"/>
          <w:szCs w:val="24"/>
        </w:rPr>
        <w:t xml:space="preserve">», </w:t>
      </w: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 w:rsidRPr="00C31B24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B2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1B2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1045B" w:rsidRDefault="00D142F5" w:rsidP="007104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лот № 1 - </w:t>
      </w:r>
      <w:r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аренды земельного участка, находящегося в государственной неразграниченной собственности, с открытой формой подачи предложений  о размере ежегодной арендной платы за земельный участок </w:t>
      </w:r>
      <w:r w:rsidR="0071045B" w:rsidRPr="0071045B">
        <w:rPr>
          <w:rFonts w:ascii="Times New Roman" w:hAnsi="Times New Roman" w:cs="Times New Roman"/>
          <w:kern w:val="2"/>
          <w:sz w:val="24"/>
          <w:szCs w:val="24"/>
        </w:rPr>
        <w:t xml:space="preserve">(земли населенных пунктов), </w:t>
      </w:r>
      <w:r w:rsidR="0071045B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34:27:020005:722, </w:t>
      </w:r>
      <w:r w:rsidR="0071045B" w:rsidRPr="0071045B">
        <w:rPr>
          <w:rFonts w:ascii="Times New Roman" w:hAnsi="Times New Roman" w:cs="Times New Roman"/>
          <w:kern w:val="2"/>
          <w:sz w:val="24"/>
          <w:szCs w:val="24"/>
        </w:rPr>
        <w:t xml:space="preserve">расположенный по адресу: </w:t>
      </w:r>
      <w:r w:rsidR="0071045B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Серафимовичский район, участок расположен в северо-восточной части х. </w:t>
      </w:r>
      <w:proofErr w:type="spellStart"/>
      <w:r w:rsidR="0071045B" w:rsidRPr="0071045B">
        <w:rPr>
          <w:rFonts w:ascii="Times New Roman" w:hAnsi="Times New Roman" w:cs="Times New Roman"/>
          <w:color w:val="000000"/>
          <w:sz w:val="24"/>
          <w:szCs w:val="24"/>
        </w:rPr>
        <w:t>Зимовной</w:t>
      </w:r>
      <w:proofErr w:type="spellEnd"/>
      <w:r w:rsidR="0071045B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045B" w:rsidRPr="0071045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общей площадью 68761,0 кв.м.</w:t>
      </w:r>
      <w:r w:rsidR="0071045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,</w:t>
      </w:r>
      <w:r w:rsidR="0071045B" w:rsidRP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аренды на 3 года, с начальной ценой предмета аукциона, установленной в размере ежегодной арендной платы 138106,47 рубля, задаток в размере 27621,29 рубля. </w:t>
      </w:r>
      <w:r w:rsidR="0071045B"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2F5" w:rsidRPr="007062BF" w:rsidRDefault="0071045B" w:rsidP="0071045B">
      <w:pPr>
        <w:pStyle w:val="a3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D142F5"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 w:rsidR="00D142F5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D142F5"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D142F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D142F5" w:rsidRPr="007062BF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="00D142F5"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D142F5" w:rsidRPr="0032495C" w:rsidRDefault="00D142F5" w:rsidP="00D142F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F5" w:rsidRPr="00DF6D92" w:rsidRDefault="00D142F5" w:rsidP="00D14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64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64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D142F5" w:rsidRPr="0032495C" w:rsidRDefault="00D142F5" w:rsidP="00D142F5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</w:t>
      </w:r>
      <w:proofErr w:type="gram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2F5" w:rsidRPr="00411A86" w:rsidRDefault="00D142F5" w:rsidP="00D14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F5" w:rsidRPr="00DF6D92" w:rsidRDefault="00D142F5" w:rsidP="00D14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Pr="00D1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D142F5" w:rsidRPr="00DF6D92" w:rsidRDefault="00D142F5" w:rsidP="00D142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часов. </w:t>
      </w:r>
    </w:p>
    <w:p w:rsidR="00D142F5" w:rsidRPr="00330C8B" w:rsidRDefault="00D142F5" w:rsidP="00D142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08.00 до 12.00 часов и с 13.00 до 17.00 часов.</w:t>
      </w:r>
    </w:p>
    <w:p w:rsidR="00D142F5" w:rsidRPr="00330C8B" w:rsidRDefault="00D142F5" w:rsidP="00D142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54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</w:t>
      </w:r>
      <w:proofErr w:type="gramStart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2F5" w:rsidRPr="00DF6D92" w:rsidRDefault="00D142F5" w:rsidP="00D142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42F5" w:rsidRPr="0065494F" w:rsidRDefault="00D142F5" w:rsidP="00D142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D142F5" w:rsidRPr="0065494F" w:rsidRDefault="00D142F5" w:rsidP="00D142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D142F5" w:rsidRPr="0032495C" w:rsidRDefault="00D142F5" w:rsidP="00D142F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D142F5" w:rsidRPr="0032495C" w:rsidRDefault="00D142F5" w:rsidP="00D142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заявку </w:t>
      </w:r>
      <w:proofErr w:type="gram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D142F5" w:rsidRPr="0032495C" w:rsidRDefault="00D142F5" w:rsidP="00D142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D142F5" w:rsidRPr="0032495C" w:rsidRDefault="00D142F5" w:rsidP="00D142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D142F5" w:rsidRPr="0032495C" w:rsidRDefault="00D142F5" w:rsidP="00D142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142F5" w:rsidRPr="0032495C" w:rsidRDefault="00D142F5" w:rsidP="00D142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D142F5" w:rsidRPr="0032495C" w:rsidRDefault="00D142F5" w:rsidP="00D142F5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D142F5" w:rsidRPr="0032495C" w:rsidRDefault="00D142F5" w:rsidP="00D142F5">
      <w:pPr>
        <w:pStyle w:val="a3"/>
        <w:tabs>
          <w:tab w:val="left" w:pos="10347"/>
        </w:tabs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реквизиты: ИНН 3427100644, КПП 342701001, УФК по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Волгоградской области).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в отделении Волгоград г</w:t>
      </w:r>
      <w:proofErr w:type="gram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олгоград, БИК 041806001, </w:t>
      </w:r>
      <w:proofErr w:type="spell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даток для участия в аукционе № 5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142F5" w:rsidRDefault="00D142F5" w:rsidP="00D142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мая </w:t>
      </w:r>
      <w:r w:rsidRPr="007D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D142F5" w:rsidRPr="00EB3EA9" w:rsidRDefault="00D142F5" w:rsidP="00D14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</w:t>
      </w:r>
      <w:r w:rsid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в администрации Серафимовичского муниципального района Волгоградской области,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D142F5" w:rsidRPr="0032495C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D142F5" w:rsidRPr="0065494F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ранее, чем через десять дней со дня размещения информации о результатах аукциона на официальном сайте. </w:t>
      </w:r>
    </w:p>
    <w:p w:rsidR="00D142F5" w:rsidRPr="0065494F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D142F5" w:rsidRPr="0065494F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2F5" w:rsidRPr="0065494F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D142F5" w:rsidRPr="0065494F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данного решения</w:t>
      </w:r>
      <w:r w:rsidRPr="0017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7621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955429">
        <w:rPr>
          <w:rFonts w:ascii="Times New Roman" w:hAnsi="Times New Roman" w:cs="Times New Roman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D142F5" w:rsidRPr="0065494F" w:rsidRDefault="00D142F5" w:rsidP="00D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D142F5" w:rsidRPr="0065494F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договора аренды 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называет цену проданного земельного участка и номер билета победителя аукциона;</w:t>
      </w:r>
    </w:p>
    <w:p w:rsidR="00D142F5" w:rsidRDefault="00D142F5" w:rsidP="00D1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2282"/>
        <w:gridCol w:w="579"/>
        <w:gridCol w:w="839"/>
        <w:gridCol w:w="727"/>
        <w:gridCol w:w="691"/>
        <w:gridCol w:w="447"/>
        <w:gridCol w:w="545"/>
        <w:gridCol w:w="677"/>
        <w:gridCol w:w="1450"/>
        <w:gridCol w:w="1559"/>
      </w:tblGrid>
      <w:tr w:rsidR="00D142F5" w:rsidRPr="0065494F" w:rsidTr="00927AED">
        <w:trPr>
          <w:trHeight w:val="264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C072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D142F5" w:rsidRPr="0065494F" w:rsidTr="00927AED">
        <w:trPr>
          <w:trHeight w:val="297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D142F5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Аукцион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 на право заключения договора аренды земельного</w:t>
            </w: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D142F5" w:rsidRPr="0065494F" w:rsidTr="00927AED">
        <w:trPr>
          <w:trHeight w:val="660"/>
        </w:trPr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(руб.)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D142F5" w:rsidRPr="0065494F" w:rsidTr="00927AED">
        <w:trPr>
          <w:trHeight w:val="149"/>
        </w:trPr>
        <w:tc>
          <w:tcPr>
            <w:tcW w:w="67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F5" w:rsidRPr="0065494F" w:rsidRDefault="00D142F5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42F5" w:rsidRPr="0065494F" w:rsidTr="00927AED">
        <w:trPr>
          <w:trHeight w:val="1856"/>
        </w:trPr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F87427" w:rsidRDefault="00D142F5" w:rsidP="00D142F5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(земли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населенных пунктов</w:t>
            </w: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), 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кадастровый номер 34:27: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расположенный по адресу: 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Волгоградская область, Серафимовичский район,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участок расположен в северо-восточной части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Зимовной</w:t>
            </w:r>
            <w:proofErr w:type="spellEnd"/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68761</w:t>
            </w:r>
            <w:r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,0 кв.м.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Pr="00F87427" w:rsidRDefault="00927AED" w:rsidP="00C07261">
            <w:pPr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Отдых (рекреация)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138106,47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F5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27621,29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F5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F5" w:rsidRDefault="00D142F5" w:rsidP="00D142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BA6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года</w:t>
            </w:r>
          </w:p>
        </w:tc>
      </w:tr>
      <w:tr w:rsidR="00927AED" w:rsidRPr="0065494F" w:rsidTr="00927AED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</w:p>
        </w:tc>
      </w:tr>
      <w:tr w:rsidR="00927AED" w:rsidRPr="0065494F" w:rsidTr="00927AED">
        <w:trPr>
          <w:trHeight w:val="11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Максимальная нагрузка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927AED" w:rsidRPr="00D07D77" w:rsidTr="00927AED">
        <w:trPr>
          <w:trHeight w:val="331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D07D77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Водоснабжение</w:t>
            </w:r>
          </w:p>
        </w:tc>
      </w:tr>
      <w:tr w:rsidR="00927AED" w:rsidRPr="00D07D77" w:rsidTr="00927AED">
        <w:trPr>
          <w:trHeight w:val="331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Default="00927AED" w:rsidP="00C07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предусмотреть устройство водозаборной насосной станции.</w:t>
            </w:r>
          </w:p>
        </w:tc>
      </w:tr>
      <w:tr w:rsidR="00927AED" w:rsidRPr="0065494F" w:rsidTr="00927AED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Водоотведение</w:t>
            </w:r>
          </w:p>
        </w:tc>
      </w:tr>
      <w:tr w:rsidR="00927AED" w:rsidRPr="0065494F" w:rsidTr="00927AED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земельного участка отсутствует. Необходимо предусмотреть устройство септика (выгребной ямы)</w:t>
            </w:r>
          </w:p>
        </w:tc>
      </w:tr>
      <w:tr w:rsidR="00927AED" w:rsidRPr="0065494F" w:rsidTr="00927AED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927AED" w:rsidRPr="0065494F" w:rsidTr="00927AED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ED" w:rsidRPr="0065494F" w:rsidRDefault="00927AED" w:rsidP="00C07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927AED" w:rsidRPr="00E8391B" w:rsidTr="00927AED">
        <w:trPr>
          <w:trHeight w:val="367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ED" w:rsidRPr="00E8391B" w:rsidRDefault="00927AED" w:rsidP="00C072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839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Максимальные и минимальные допустимые параметры разрешенного строительства</w:t>
            </w:r>
          </w:p>
        </w:tc>
      </w:tr>
      <w:tr w:rsidR="00927AED" w:rsidRPr="00996229" w:rsidTr="00927AED">
        <w:trPr>
          <w:trHeight w:val="1972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05" w:rsidRDefault="00FB3505" w:rsidP="00FB3505">
            <w:pPr>
              <w:ind w:firstLine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</w:t>
            </w:r>
          </w:p>
          <w:p w:rsidR="00FB3505" w:rsidRPr="00FB3505" w:rsidRDefault="00FB3505" w:rsidP="00FB3505">
            <w:pPr>
              <w:ind w:firstLine="55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количество этажей или предельная высота зданий, строений, сооружений: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количество этажей 4 этажа.</w:t>
            </w:r>
          </w:p>
          <w:p w:rsidR="00927AED" w:rsidRPr="00996229" w:rsidRDefault="00FB3505" w:rsidP="00FB3505">
            <w:pPr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40 %.</w:t>
            </w:r>
          </w:p>
        </w:tc>
      </w:tr>
    </w:tbl>
    <w:p w:rsidR="00D142F5" w:rsidRDefault="00D142F5" w:rsidP="00D142F5"/>
    <w:p w:rsidR="000D0C9C" w:rsidRDefault="000D0C9C"/>
    <w:sectPr w:rsidR="000D0C9C" w:rsidSect="00A45427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2F5"/>
    <w:rsid w:val="000D0C9C"/>
    <w:rsid w:val="0071045B"/>
    <w:rsid w:val="00927AED"/>
    <w:rsid w:val="00D142F5"/>
    <w:rsid w:val="00F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2020-04-14T12:39:00Z</cp:lastPrinted>
  <dcterms:created xsi:type="dcterms:W3CDTF">2020-04-14T11:57:00Z</dcterms:created>
  <dcterms:modified xsi:type="dcterms:W3CDTF">2020-04-14T12:59:00Z</dcterms:modified>
</cp:coreProperties>
</file>