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6F" w:rsidRDefault="009D4D6F" w:rsidP="009D4D6F">
      <w:r>
        <w:t xml:space="preserve">                                                                                         У Т В Е Р Ж Д Е Н О:</w:t>
      </w:r>
    </w:p>
    <w:p w:rsidR="009D4D6F" w:rsidRDefault="009D4D6F" w:rsidP="009D4D6F">
      <w:r>
        <w:t xml:space="preserve">                                                                                        распоряжением </w:t>
      </w:r>
    </w:p>
    <w:p w:rsidR="009D4D6F" w:rsidRDefault="009D4D6F" w:rsidP="009D4D6F">
      <w:r>
        <w:t xml:space="preserve">                                                                                        Контрольно-счетной палаты</w:t>
      </w:r>
    </w:p>
    <w:p w:rsidR="009D4D6F" w:rsidRDefault="009D4D6F" w:rsidP="009D4D6F">
      <w:r>
        <w:t xml:space="preserve">                                                                                        Серафимовичского</w:t>
      </w:r>
    </w:p>
    <w:p w:rsidR="009D4D6F" w:rsidRDefault="009D4D6F" w:rsidP="009D4D6F">
      <w:r>
        <w:t xml:space="preserve">                                                                                        муниципального района</w:t>
      </w:r>
    </w:p>
    <w:p w:rsidR="009D4D6F" w:rsidRDefault="009D4D6F" w:rsidP="009D4D6F">
      <w:r>
        <w:t xml:space="preserve">                                                                                        Волгоградской области</w:t>
      </w:r>
    </w:p>
    <w:p w:rsidR="009D4D6F" w:rsidRDefault="009D4D6F" w:rsidP="009D4D6F">
      <w:r>
        <w:t xml:space="preserve">                                                                                        №    36-р   </w:t>
      </w:r>
      <w:proofErr w:type="gramStart"/>
      <w:r>
        <w:t>от  «</w:t>
      </w:r>
      <w:proofErr w:type="gramEnd"/>
      <w:r>
        <w:t>30 » декабря 2019 г.</w:t>
      </w:r>
    </w:p>
    <w:p w:rsidR="009D4D6F" w:rsidRDefault="009D4D6F" w:rsidP="009D4D6F"/>
    <w:p w:rsidR="009D4D6F" w:rsidRDefault="009D4D6F" w:rsidP="009D4D6F"/>
    <w:p w:rsidR="009D4D6F" w:rsidRDefault="009D4D6F" w:rsidP="009D4D6F"/>
    <w:p w:rsidR="009D4D6F" w:rsidRDefault="009D4D6F" w:rsidP="009D4D6F"/>
    <w:p w:rsidR="009D4D6F" w:rsidRDefault="009D4D6F" w:rsidP="009D4D6F"/>
    <w:p w:rsidR="009D4D6F" w:rsidRDefault="009D4D6F" w:rsidP="009D4D6F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>П Л А Н</w:t>
      </w:r>
    </w:p>
    <w:p w:rsidR="009D4D6F" w:rsidRDefault="009D4D6F" w:rsidP="009D4D6F">
      <w:pPr>
        <w:rPr>
          <w:b/>
        </w:rPr>
      </w:pPr>
    </w:p>
    <w:p w:rsidR="009D4D6F" w:rsidRDefault="009D4D6F" w:rsidP="009D4D6F">
      <w:pPr>
        <w:rPr>
          <w:b/>
        </w:rPr>
      </w:pPr>
      <w:r>
        <w:rPr>
          <w:b/>
        </w:rPr>
        <w:t xml:space="preserve">                          работы Контрольно-счетной </w:t>
      </w:r>
      <w:proofErr w:type="gramStart"/>
      <w:r>
        <w:rPr>
          <w:b/>
        </w:rPr>
        <w:t>палаты  Серафимовичского</w:t>
      </w:r>
      <w:proofErr w:type="gramEnd"/>
    </w:p>
    <w:p w:rsidR="009D4D6F" w:rsidRDefault="009D4D6F" w:rsidP="009D4D6F">
      <w:pPr>
        <w:rPr>
          <w:b/>
        </w:rPr>
      </w:pPr>
      <w:r>
        <w:rPr>
          <w:b/>
        </w:rPr>
        <w:t xml:space="preserve">                                муниципального района Волгоградской области</w:t>
      </w:r>
    </w:p>
    <w:p w:rsidR="009D4D6F" w:rsidRDefault="009D4D6F" w:rsidP="009D4D6F">
      <w:r>
        <w:rPr>
          <w:b/>
        </w:rPr>
        <w:t xml:space="preserve">                                                                    на 2020 г.  </w:t>
      </w:r>
      <w:r>
        <w:t xml:space="preserve"> </w:t>
      </w:r>
    </w:p>
    <w:p w:rsidR="009D4D6F" w:rsidRDefault="009D4D6F" w:rsidP="009D4D6F"/>
    <w:p w:rsidR="009D4D6F" w:rsidRDefault="009D4D6F" w:rsidP="009D4D6F"/>
    <w:p w:rsidR="009D4D6F" w:rsidRDefault="009D4D6F" w:rsidP="009D4D6F"/>
    <w:p w:rsidR="009D4D6F" w:rsidRDefault="009D4D6F" w:rsidP="009D4D6F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68"/>
      </w:tblGrid>
      <w:tr w:rsidR="009D4D6F" w:rsidTr="009D4D6F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6F" w:rsidRDefault="009D4D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D4D6F" w:rsidRDefault="009D4D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6F" w:rsidRDefault="009D4D6F">
            <w:pPr>
              <w:spacing w:line="276" w:lineRule="auto"/>
              <w:ind w:left="556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</w:tr>
      <w:tr w:rsidR="009D4D6F" w:rsidTr="009D4D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2.1.4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F06BE2" w:rsidRDefault="00F06BE2">
            <w:pPr>
              <w:spacing w:line="276" w:lineRule="auto"/>
              <w:rPr>
                <w:lang w:eastAsia="en-US"/>
              </w:rPr>
            </w:pPr>
          </w:p>
          <w:p w:rsidR="002A6C27" w:rsidRDefault="002A6C27">
            <w:pPr>
              <w:spacing w:line="276" w:lineRule="auto"/>
              <w:rPr>
                <w:lang w:eastAsia="en-US"/>
              </w:rPr>
            </w:pPr>
          </w:p>
          <w:p w:rsidR="002A6C27" w:rsidRDefault="002A6C27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F06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  <w:p w:rsidR="009D4D6F" w:rsidRDefault="00F06B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  <w:p w:rsidR="00E9523D" w:rsidRDefault="00E952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  <w:p w:rsidR="009D4D6F" w:rsidRDefault="00E952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2.2.4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E9523D" w:rsidRDefault="002A6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  <w:p w:rsidR="002A6C27" w:rsidRDefault="002A6C27">
            <w:pPr>
              <w:spacing w:line="276" w:lineRule="auto"/>
              <w:rPr>
                <w:lang w:eastAsia="en-US"/>
              </w:rPr>
            </w:pPr>
          </w:p>
          <w:p w:rsidR="002A6C27" w:rsidRDefault="002A6C27">
            <w:pPr>
              <w:spacing w:line="276" w:lineRule="auto"/>
              <w:rPr>
                <w:lang w:eastAsia="en-US"/>
              </w:rPr>
            </w:pPr>
          </w:p>
          <w:p w:rsidR="002A6C27" w:rsidRDefault="002A6C27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A6C27">
              <w:rPr>
                <w:lang w:eastAsia="en-US"/>
              </w:rPr>
              <w:t>4</w:t>
            </w:r>
            <w:r>
              <w:rPr>
                <w:lang w:eastAsia="en-US"/>
              </w:rPr>
              <w:t>.1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A6C27">
              <w:rPr>
                <w:lang w:eastAsia="en-US"/>
              </w:rPr>
              <w:t>4</w:t>
            </w:r>
            <w:r>
              <w:rPr>
                <w:lang w:eastAsia="en-US"/>
              </w:rPr>
              <w:t>.2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A6C27">
              <w:rPr>
                <w:lang w:eastAsia="en-US"/>
              </w:rPr>
              <w:t>5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2138F">
              <w:rPr>
                <w:lang w:eastAsia="en-US"/>
              </w:rPr>
              <w:t>6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F1499A" w:rsidRDefault="00F1499A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3.4.4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3.4.5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3.4.6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3.4.7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3.4.8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3.4.9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3.4.10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3.4.11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3.4.123.4.13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3.4.143.4.15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3.7.4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3.7.5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3.7.6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3.7.7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3.7.8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3.7.9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3.7.10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3.7.11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3.7.12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3.7.13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3.7.14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3.7.15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  <w:p w:rsidR="009D4D6F" w:rsidRDefault="009D4D6F">
            <w:pPr>
              <w:spacing w:line="276" w:lineRule="auto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ind w:right="-223"/>
              <w:rPr>
                <w:b/>
                <w:lang w:eastAsia="en-US"/>
              </w:rPr>
            </w:pPr>
          </w:p>
          <w:p w:rsidR="009D4D6F" w:rsidRDefault="009D4D6F">
            <w:pPr>
              <w:spacing w:line="276" w:lineRule="auto"/>
              <w:ind w:right="-223"/>
              <w:rPr>
                <w:b/>
                <w:lang w:eastAsia="en-US"/>
              </w:rPr>
            </w:pPr>
          </w:p>
          <w:p w:rsidR="009D4D6F" w:rsidRDefault="009D4D6F">
            <w:pPr>
              <w:spacing w:line="276" w:lineRule="auto"/>
              <w:ind w:right="-223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  <w:p w:rsidR="009D4D6F" w:rsidRDefault="009D4D6F">
            <w:pPr>
              <w:spacing w:line="276" w:lineRule="auto"/>
              <w:ind w:right="-223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ind w:right="-223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ind w:right="-223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Организационно-информационные мероприятия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комиссий и заседаний Думы Серафимовичского муниципального района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мероприятиях, проводимых </w:t>
            </w:r>
            <w:r w:rsidR="001D6808" w:rsidRPr="00820A25">
              <w:rPr>
                <w:lang w:eastAsia="en-US"/>
              </w:rPr>
              <w:t>Союзом</w:t>
            </w:r>
            <w:r w:rsidRPr="00820A25">
              <w:rPr>
                <w:lang w:eastAsia="en-US"/>
              </w:rPr>
              <w:t xml:space="preserve"> </w:t>
            </w:r>
            <w:r w:rsidR="00820A25" w:rsidRPr="00820A25">
              <w:rPr>
                <w:lang w:eastAsia="en-US"/>
              </w:rPr>
              <w:t>муниципальных к</w:t>
            </w:r>
            <w:r w:rsidRPr="00820A25">
              <w:rPr>
                <w:lang w:eastAsia="en-US"/>
              </w:rPr>
              <w:t>онтрольно-счетных органов Волгоградской области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консультационной помощи сельским поселениям Серафимовичского муниципального района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представление Думе Серафимовичского муниципального района:</w:t>
            </w:r>
          </w:p>
          <w:p w:rsidR="009D4D6F" w:rsidRDefault="009D4D6F">
            <w:pPr>
              <w:pStyle w:val="a3"/>
              <w:spacing w:line="276" w:lineRule="auto"/>
              <w:ind w:left="40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отчета о проделанной работе за 201</w:t>
            </w:r>
            <w:r w:rsidR="001D680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(1 кв.);</w:t>
            </w:r>
          </w:p>
          <w:p w:rsidR="009D4D6F" w:rsidRDefault="009D4D6F">
            <w:pPr>
              <w:pStyle w:val="a3"/>
              <w:spacing w:line="276" w:lineRule="auto"/>
              <w:ind w:left="40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информации о проведенных контрольных и экспертно-аналитических мероприятиях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предоставление основных показателей работы за 201</w:t>
            </w:r>
            <w:r w:rsidR="001D680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в Контрольно-счетную палату Волгоградской области (1 кв.)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межведомственной комиссии по противодействию коррупции в Серафимовичском муниципальном районе информации по выявленным случаям коррупциогенных   проявлений при проведении </w:t>
            </w:r>
            <w:proofErr w:type="gramStart"/>
            <w:r>
              <w:rPr>
                <w:lang w:eastAsia="en-US"/>
              </w:rPr>
              <w:t>контрольных  и</w:t>
            </w:r>
            <w:proofErr w:type="gramEnd"/>
            <w:r>
              <w:rPr>
                <w:lang w:eastAsia="en-US"/>
              </w:rPr>
              <w:t xml:space="preserve"> экспертно-аналитических мероприятий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Контрольные мероприятия</w:t>
            </w:r>
          </w:p>
          <w:p w:rsidR="009D4D6F" w:rsidRDefault="009D4D6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годовых отчетов об исполнении бюджета за 201</w:t>
            </w:r>
            <w:r w:rsidR="001D680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по главным распорядителям бюджетных средств Серафимовичского муниципального района (1 кв.), в том числе: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Дума Серафимовичского муниципального района;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Серафимовичского муниципального района;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Контрольно-счетная палата Серафимовичского муниципального района;</w:t>
            </w:r>
          </w:p>
          <w:p w:rsidR="009D4D6F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- Финансовый отдел администрации Серафимовичского муниципального района.</w:t>
            </w:r>
          </w:p>
          <w:p w:rsidR="009D4D6F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 w:rsidRPr="00F06BE2">
              <w:rPr>
                <w:lang w:eastAsia="en-US"/>
              </w:rPr>
              <w:t xml:space="preserve">Проверка </w:t>
            </w:r>
            <w:r w:rsidR="00F06BE2">
              <w:rPr>
                <w:lang w:eastAsia="en-US"/>
              </w:rPr>
              <w:t xml:space="preserve">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2019 год </w:t>
            </w:r>
            <w:r w:rsidR="002A6C27">
              <w:rPr>
                <w:lang w:eastAsia="en-US"/>
              </w:rPr>
              <w:t xml:space="preserve">(параллельное с контрольно-счетной палатой Волгоградской области контрольное мероприятие)  </w:t>
            </w:r>
            <w:r w:rsidRPr="00F06BE2">
              <w:rPr>
                <w:lang w:eastAsia="en-US"/>
              </w:rPr>
              <w:t>(</w:t>
            </w:r>
            <w:r w:rsidR="00F06BE2">
              <w:rPr>
                <w:lang w:eastAsia="en-US"/>
              </w:rPr>
              <w:t>2</w:t>
            </w:r>
            <w:r w:rsidRPr="00F06BE2">
              <w:rPr>
                <w:lang w:eastAsia="en-US"/>
              </w:rPr>
              <w:t xml:space="preserve"> кв.)</w:t>
            </w:r>
            <w:r w:rsidR="00F06BE2">
              <w:rPr>
                <w:lang w:eastAsia="en-US"/>
              </w:rPr>
              <w:t>, в том числе:</w:t>
            </w:r>
          </w:p>
          <w:p w:rsidR="00F06BE2" w:rsidRDefault="00F06BE2">
            <w:pPr>
              <w:spacing w:line="276" w:lineRule="auto"/>
              <w:jc w:val="both"/>
              <w:rPr>
                <w:lang w:eastAsia="en-US"/>
              </w:rPr>
            </w:pPr>
          </w:p>
          <w:p w:rsidR="00F06BE2" w:rsidRPr="00F06BE2" w:rsidRDefault="00E95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F06BE2">
              <w:rPr>
                <w:lang w:eastAsia="en-US"/>
              </w:rPr>
              <w:t>Большовское</w:t>
            </w:r>
            <w:proofErr w:type="spellEnd"/>
            <w:r w:rsidR="00F06BE2">
              <w:rPr>
                <w:lang w:eastAsia="en-US"/>
              </w:rPr>
              <w:t xml:space="preserve"> сельское поселение;</w:t>
            </w:r>
          </w:p>
          <w:p w:rsidR="009D4D6F" w:rsidRDefault="00E9523D">
            <w:pPr>
              <w:spacing w:line="276" w:lineRule="auto"/>
              <w:jc w:val="both"/>
              <w:rPr>
                <w:lang w:eastAsia="en-US"/>
              </w:rPr>
            </w:pPr>
            <w:r w:rsidRPr="00E9523D">
              <w:rPr>
                <w:lang w:eastAsia="en-US"/>
              </w:rPr>
              <w:t xml:space="preserve">- </w:t>
            </w:r>
            <w:proofErr w:type="spellStart"/>
            <w:r w:rsidRPr="00E9523D">
              <w:rPr>
                <w:lang w:eastAsia="en-US"/>
              </w:rPr>
              <w:t>Песчановское</w:t>
            </w:r>
            <w:proofErr w:type="spellEnd"/>
            <w:r w:rsidRPr="00E9523D">
              <w:rPr>
                <w:lang w:eastAsia="en-US"/>
              </w:rPr>
              <w:t xml:space="preserve"> сельское поселение;</w:t>
            </w:r>
          </w:p>
          <w:p w:rsidR="00E9523D" w:rsidRDefault="00E95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Пронинское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E9523D" w:rsidRDefault="00E952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Трясиновское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сеольское</w:t>
            </w:r>
            <w:proofErr w:type="spellEnd"/>
            <w:r>
              <w:rPr>
                <w:lang w:eastAsia="en-US"/>
              </w:rPr>
              <w:t xml:space="preserve"> поселение.</w:t>
            </w:r>
          </w:p>
          <w:p w:rsidR="00E9523D" w:rsidRDefault="00E9523D">
            <w:pPr>
              <w:spacing w:line="276" w:lineRule="auto"/>
              <w:jc w:val="both"/>
              <w:rPr>
                <w:lang w:eastAsia="en-US"/>
              </w:rPr>
            </w:pPr>
          </w:p>
          <w:p w:rsidR="002A6C27" w:rsidRDefault="002A6C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отдельных вопросов финансово-хозяйственной деятельности администрации Серафимовичского муниципального района за 2019 год (2 кв.)</w:t>
            </w:r>
          </w:p>
          <w:p w:rsidR="002A6C27" w:rsidRPr="00E9523D" w:rsidRDefault="002A6C27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Pr="008E2613" w:rsidRDefault="009D4D6F">
            <w:pPr>
              <w:spacing w:line="276" w:lineRule="auto"/>
              <w:jc w:val="both"/>
              <w:rPr>
                <w:lang w:eastAsia="en-US"/>
              </w:rPr>
            </w:pPr>
            <w:r w:rsidRPr="008E2613">
              <w:rPr>
                <w:lang w:eastAsia="en-US"/>
              </w:rPr>
              <w:t>Проверка сохранности, использования и учета имущества, находящегося в муниципальной собственности и закрепленного за учреждениями в 201</w:t>
            </w:r>
            <w:r w:rsidR="008E2613" w:rsidRPr="008E2613">
              <w:rPr>
                <w:lang w:eastAsia="en-US"/>
              </w:rPr>
              <w:t>9</w:t>
            </w:r>
            <w:r w:rsidRPr="008E2613">
              <w:rPr>
                <w:lang w:eastAsia="en-US"/>
              </w:rPr>
              <w:t xml:space="preserve"> году (</w:t>
            </w:r>
            <w:r w:rsidR="00F06BE2">
              <w:rPr>
                <w:lang w:eastAsia="en-US"/>
              </w:rPr>
              <w:t>3</w:t>
            </w:r>
            <w:r w:rsidRPr="008E2613">
              <w:rPr>
                <w:lang w:eastAsia="en-US"/>
              </w:rPr>
              <w:t xml:space="preserve"> кв.)</w:t>
            </w:r>
            <w:r w:rsidR="00F06BE2">
              <w:rPr>
                <w:lang w:eastAsia="en-US"/>
              </w:rPr>
              <w:t>, в том числе</w:t>
            </w:r>
            <w:r w:rsidRPr="008E2613">
              <w:rPr>
                <w:lang w:eastAsia="en-US"/>
              </w:rPr>
              <w:t>:</w:t>
            </w:r>
          </w:p>
          <w:p w:rsidR="009D4D6F" w:rsidRPr="001D6808" w:rsidRDefault="006E006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  <w:p w:rsidR="009D4D6F" w:rsidRPr="006E0064" w:rsidRDefault="009D4D6F">
            <w:pPr>
              <w:spacing w:line="276" w:lineRule="auto"/>
              <w:jc w:val="both"/>
              <w:rPr>
                <w:lang w:eastAsia="en-US"/>
              </w:rPr>
            </w:pPr>
            <w:r w:rsidRPr="006E0064">
              <w:rPr>
                <w:lang w:eastAsia="en-US"/>
              </w:rPr>
              <w:t xml:space="preserve">- </w:t>
            </w:r>
            <w:proofErr w:type="gramStart"/>
            <w:r w:rsidRPr="006E0064">
              <w:rPr>
                <w:lang w:eastAsia="en-US"/>
              </w:rPr>
              <w:t>МК</w:t>
            </w:r>
            <w:r w:rsidR="006E0064" w:rsidRPr="006E0064">
              <w:rPr>
                <w:lang w:eastAsia="en-US"/>
              </w:rPr>
              <w:t>Д</w:t>
            </w:r>
            <w:r w:rsidRPr="006E0064">
              <w:rPr>
                <w:lang w:eastAsia="en-US"/>
              </w:rPr>
              <w:t xml:space="preserve">ОУ </w:t>
            </w:r>
            <w:r w:rsidR="006E0064">
              <w:rPr>
                <w:lang w:eastAsia="en-US"/>
              </w:rPr>
              <w:t xml:space="preserve"> детский</w:t>
            </w:r>
            <w:proofErr w:type="gramEnd"/>
            <w:r w:rsidR="006E0064">
              <w:rPr>
                <w:lang w:eastAsia="en-US"/>
              </w:rPr>
              <w:t xml:space="preserve"> сад № 4 «Колокольчик»;</w:t>
            </w:r>
          </w:p>
          <w:p w:rsidR="009D4D6F" w:rsidRPr="001D6808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064">
              <w:rPr>
                <w:lang w:eastAsia="en-US"/>
              </w:rPr>
              <w:t>- МК</w:t>
            </w:r>
            <w:r w:rsidR="006E0064">
              <w:rPr>
                <w:lang w:eastAsia="en-US"/>
              </w:rPr>
              <w:t>Д</w:t>
            </w:r>
            <w:r w:rsidRPr="006E0064">
              <w:rPr>
                <w:lang w:eastAsia="en-US"/>
              </w:rPr>
              <w:t xml:space="preserve">ОУ </w:t>
            </w:r>
            <w:r w:rsidR="006E0064">
              <w:rPr>
                <w:lang w:eastAsia="en-US"/>
              </w:rPr>
              <w:t>Зимняцкий детский сад «Ласточка»</w:t>
            </w:r>
            <w:r w:rsidR="00F06BE2">
              <w:rPr>
                <w:lang w:eastAsia="en-US"/>
              </w:rPr>
              <w:t>.</w:t>
            </w:r>
          </w:p>
          <w:p w:rsidR="009D4D6F" w:rsidRPr="001D6808" w:rsidRDefault="009D4D6F">
            <w:pPr>
              <w:spacing w:line="276" w:lineRule="auto"/>
              <w:jc w:val="both"/>
              <w:rPr>
                <w:b/>
                <w:highlight w:val="yellow"/>
                <w:lang w:eastAsia="en-US"/>
              </w:rPr>
            </w:pPr>
          </w:p>
          <w:p w:rsidR="00E9523D" w:rsidRDefault="00990B1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90B1E">
              <w:rPr>
                <w:bCs/>
                <w:lang w:eastAsia="en-US"/>
              </w:rPr>
              <w:t>Проверка</w:t>
            </w:r>
            <w:r>
              <w:rPr>
                <w:bCs/>
                <w:lang w:eastAsia="en-US"/>
              </w:rPr>
              <w:t xml:space="preserve"> отдельных вопросов </w:t>
            </w:r>
            <w:r w:rsidRPr="00990B1E">
              <w:rPr>
                <w:bCs/>
                <w:lang w:eastAsia="en-US"/>
              </w:rPr>
              <w:t>финансов</w:t>
            </w:r>
            <w:r>
              <w:rPr>
                <w:bCs/>
                <w:lang w:eastAsia="en-US"/>
              </w:rPr>
              <w:t xml:space="preserve">о-хозяйственной </w:t>
            </w:r>
            <w:proofErr w:type="gramStart"/>
            <w:r>
              <w:rPr>
                <w:bCs/>
                <w:lang w:eastAsia="en-US"/>
              </w:rPr>
              <w:t xml:space="preserve">деятельности </w:t>
            </w:r>
            <w:r w:rsidR="00D2138F">
              <w:rPr>
                <w:bCs/>
                <w:lang w:eastAsia="en-US"/>
              </w:rPr>
              <w:t xml:space="preserve"> МКУ</w:t>
            </w:r>
            <w:proofErr w:type="gramEnd"/>
            <w:r w:rsidR="00D2138F">
              <w:rPr>
                <w:bCs/>
                <w:lang w:eastAsia="en-US"/>
              </w:rPr>
              <w:t xml:space="preserve"> ДО «СДШИ» за 2019 год (3 кв.)</w:t>
            </w:r>
          </w:p>
          <w:p w:rsidR="00D2138F" w:rsidRDefault="00D2138F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9D4D6F" w:rsidRPr="00820A25" w:rsidRDefault="002954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r w:rsidR="00EE1E3B">
              <w:rPr>
                <w:bCs/>
                <w:lang w:eastAsia="en-US"/>
              </w:rPr>
              <w:t xml:space="preserve"> </w:t>
            </w:r>
            <w:r w:rsidR="009D4D6F" w:rsidRPr="00820A25">
              <w:rPr>
                <w:lang w:eastAsia="en-US"/>
              </w:rPr>
              <w:t>Внеплановые мероприятия (по мере необходимости)</w:t>
            </w:r>
          </w:p>
          <w:p w:rsidR="009D4D6F" w:rsidRPr="001D6808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D6808">
              <w:rPr>
                <w:b/>
                <w:lang w:eastAsia="en-US"/>
              </w:rPr>
              <w:t>Экспертно-аналитические мероприятия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исполнения и экспертиза </w:t>
            </w:r>
            <w:proofErr w:type="gramStart"/>
            <w:r>
              <w:rPr>
                <w:lang w:eastAsia="en-US"/>
              </w:rPr>
              <w:t>проектов  муниципальных</w:t>
            </w:r>
            <w:proofErr w:type="gramEnd"/>
            <w:r>
              <w:rPr>
                <w:lang w:eastAsia="en-US"/>
              </w:rPr>
              <w:t xml:space="preserve"> и ведомственных программ, финансирование которых утверждено в  бюджете Серафимовичского муниципального района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Аудит в сфере </w:t>
            </w:r>
            <w:proofErr w:type="gramStart"/>
            <w:r>
              <w:rPr>
                <w:lang w:eastAsia="en-US"/>
              </w:rPr>
              <w:t>закупок  по</w:t>
            </w:r>
            <w:proofErr w:type="gramEnd"/>
            <w:r>
              <w:rPr>
                <w:lang w:eastAsia="en-US"/>
              </w:rPr>
              <w:t xml:space="preserve"> учреждениям образования, культуры и органов местного самоуправления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заключения на отчет об исполнении бюджета Серафимовичского муниципального района за 201</w:t>
            </w:r>
            <w:r w:rsidR="001D680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(2 кв.)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Внешняя проверка годовых отчетов об исполнении бюджета за 201</w:t>
            </w:r>
            <w:r w:rsidR="001D680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сельскими и городским поселениями Серафимовичского муниципального района (1-2 кв.), в том числе: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Б-Поповское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Бобровское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Клетско-Почтовское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Зимняцкое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Трясиновское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Теркинское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Среднецарицынское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Усть-Хоперское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Большовское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Песчановское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Крутовское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Отрожкинское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Пронинское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Горбатовское</w:t>
            </w:r>
            <w:proofErr w:type="spellEnd"/>
            <w:r>
              <w:rPr>
                <w:lang w:eastAsia="en-US"/>
              </w:rPr>
              <w:t xml:space="preserve"> сельское поселение. 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Городское поселение г. Серафимович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отчетов об исполнения бюджета Серафимовичского муниципального района за 1,2,3 кварталы 20</w:t>
            </w:r>
            <w:r w:rsidR="001D680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заключения на проект Решения «О районном бюджете на 202</w:t>
            </w:r>
            <w:r w:rsidR="001D680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 и на плановый период 202</w:t>
            </w:r>
            <w:r w:rsidR="001D6808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1D680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годов» (4 кв.) 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заключений на проекты </w:t>
            </w:r>
            <w:proofErr w:type="gramStart"/>
            <w:r>
              <w:rPr>
                <w:lang w:eastAsia="en-US"/>
              </w:rPr>
              <w:t>бюджетов  сельских</w:t>
            </w:r>
            <w:proofErr w:type="gramEnd"/>
            <w:r>
              <w:rPr>
                <w:lang w:eastAsia="en-US"/>
              </w:rPr>
              <w:t xml:space="preserve"> и городского поселения Серафимовичского муниципального района на 202</w:t>
            </w:r>
            <w:r w:rsidR="001D6808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1D680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годы (4 кв.), в том числе: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Б-Поповское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Бобровское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Клетско-Почтовское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Зимняцкое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Трясиновское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Теркинское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Среднецарицынское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Усть-Хоперское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Большовское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Песчановское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Крутовское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Отрожкинское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Пронинское</w:t>
            </w:r>
            <w:proofErr w:type="spellEnd"/>
            <w:r>
              <w:rPr>
                <w:lang w:eastAsia="en-US"/>
              </w:rPr>
              <w:t xml:space="preserve"> сельское поселение;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Горбатовское</w:t>
            </w:r>
            <w:proofErr w:type="spellEnd"/>
            <w:r>
              <w:rPr>
                <w:lang w:eastAsia="en-US"/>
              </w:rPr>
              <w:t xml:space="preserve"> сельское поселение. 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Городское поселение г. Серафимович</w:t>
            </w:r>
          </w:p>
          <w:p w:rsidR="009D4D6F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на внесение изменений в Решение о бюджете Серафимовичского муниципального района 20</w:t>
            </w:r>
            <w:r w:rsidR="001D680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 и плановый период 202</w:t>
            </w:r>
            <w:r w:rsidR="001D6808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1D680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годов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Антикоррупционная экспертиза нормативно-правовых актов органов местного самоуправления Серафимовичского муниципального района (в течении года)</w:t>
            </w:r>
          </w:p>
          <w:p w:rsidR="009D4D6F" w:rsidRDefault="009D4D6F">
            <w:pPr>
              <w:spacing w:line="276" w:lineRule="auto"/>
              <w:jc w:val="both"/>
              <w:rPr>
                <w:lang w:eastAsia="en-US"/>
              </w:rPr>
            </w:pPr>
          </w:p>
          <w:p w:rsidR="009D4D6F" w:rsidRDefault="009D4D6F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Внеплановые мероприятия (по мере необходимости)</w:t>
            </w:r>
          </w:p>
        </w:tc>
      </w:tr>
    </w:tbl>
    <w:p w:rsidR="009D4D6F" w:rsidRDefault="009D4D6F" w:rsidP="009D4D6F"/>
    <w:p w:rsidR="009D4D6F" w:rsidRDefault="009D4D6F" w:rsidP="009D4D6F">
      <w:proofErr w:type="gramStart"/>
      <w:r>
        <w:t>Председатель  Контрольно</w:t>
      </w:r>
      <w:proofErr w:type="gramEnd"/>
      <w:r>
        <w:t>-счетной палаты</w:t>
      </w:r>
    </w:p>
    <w:p w:rsidR="009D4D6F" w:rsidRDefault="009D4D6F" w:rsidP="009D4D6F">
      <w:r>
        <w:t xml:space="preserve">Серафимовичского муниципального района                                      </w:t>
      </w:r>
      <w:proofErr w:type="spellStart"/>
      <w:r>
        <w:t>Н.В.Маврина</w:t>
      </w:r>
      <w:proofErr w:type="spellEnd"/>
    </w:p>
    <w:p w:rsidR="009D4D6F" w:rsidRDefault="009D4D6F" w:rsidP="009D4D6F"/>
    <w:p w:rsidR="00AF5DF7" w:rsidRDefault="00AF5DF7"/>
    <w:sectPr w:rsidR="00AF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6F"/>
    <w:rsid w:val="001D6808"/>
    <w:rsid w:val="002954D7"/>
    <w:rsid w:val="002A6C27"/>
    <w:rsid w:val="006E0064"/>
    <w:rsid w:val="00750670"/>
    <w:rsid w:val="00820A25"/>
    <w:rsid w:val="008E2613"/>
    <w:rsid w:val="00990B1E"/>
    <w:rsid w:val="009D4D6F"/>
    <w:rsid w:val="00AF5DF7"/>
    <w:rsid w:val="00D2138F"/>
    <w:rsid w:val="00E9523D"/>
    <w:rsid w:val="00EE1E3B"/>
    <w:rsid w:val="00F06BE2"/>
    <w:rsid w:val="00F1499A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98EB"/>
  <w15:chartTrackingRefBased/>
  <w15:docId w15:val="{E8D1E2AF-8101-4187-83EA-978C4F8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2020-01-30T12:22:00Z</cp:lastPrinted>
  <dcterms:created xsi:type="dcterms:W3CDTF">2020-01-16T10:42:00Z</dcterms:created>
  <dcterms:modified xsi:type="dcterms:W3CDTF">2020-01-30T12:24:00Z</dcterms:modified>
</cp:coreProperties>
</file>