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2CB" w:rsidRPr="00756DAB" w:rsidRDefault="004E22CB" w:rsidP="00756DA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E22CB">
        <w:rPr>
          <w:rFonts w:ascii="Arial" w:hAnsi="Arial" w:cs="Arial"/>
          <w:sz w:val="24"/>
          <w:szCs w:val="24"/>
        </w:rPr>
        <w:t xml:space="preserve">                                         </w:t>
      </w:r>
      <w:r w:rsidRPr="004E22CB">
        <w:rPr>
          <w:rFonts w:ascii="Arial" w:hAnsi="Arial" w:cs="Arial"/>
          <w:b/>
          <w:sz w:val="24"/>
          <w:szCs w:val="24"/>
        </w:rPr>
        <w:t xml:space="preserve">  </w:t>
      </w:r>
      <w:r w:rsidRPr="00756DAB">
        <w:rPr>
          <w:rFonts w:ascii="Arial" w:hAnsi="Arial" w:cs="Arial"/>
          <w:b/>
          <w:bCs/>
          <w:sz w:val="24"/>
          <w:szCs w:val="24"/>
          <w:u w:val="single"/>
        </w:rPr>
        <w:t>РОССИЙСКАЯ ФЕДЕРАЦИЯ</w:t>
      </w:r>
    </w:p>
    <w:p w:rsidR="004E22CB" w:rsidRPr="00756DAB" w:rsidRDefault="004E22CB" w:rsidP="00756DA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56DAB">
        <w:rPr>
          <w:rFonts w:ascii="Arial" w:hAnsi="Arial" w:cs="Arial"/>
          <w:b/>
          <w:bCs/>
          <w:sz w:val="24"/>
          <w:szCs w:val="24"/>
          <w:u w:val="single"/>
        </w:rPr>
        <w:t>ВОЛГОГРАДСКАЯ ОБЛАСТЬ</w:t>
      </w:r>
    </w:p>
    <w:p w:rsidR="004E22CB" w:rsidRPr="00756DAB" w:rsidRDefault="004E22CB" w:rsidP="00756DA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spellStart"/>
      <w:r w:rsidRPr="00756DAB">
        <w:rPr>
          <w:rFonts w:ascii="Arial" w:hAnsi="Arial" w:cs="Arial"/>
          <w:b/>
          <w:bCs/>
          <w:sz w:val="24"/>
          <w:szCs w:val="24"/>
          <w:u w:val="single"/>
        </w:rPr>
        <w:t>Пронинский</w:t>
      </w:r>
      <w:proofErr w:type="spellEnd"/>
      <w:r w:rsidRPr="00756DAB">
        <w:rPr>
          <w:rFonts w:ascii="Arial" w:hAnsi="Arial" w:cs="Arial"/>
          <w:b/>
          <w:bCs/>
          <w:sz w:val="24"/>
          <w:szCs w:val="24"/>
          <w:u w:val="single"/>
        </w:rPr>
        <w:t xml:space="preserve"> сельский Совет </w:t>
      </w:r>
    </w:p>
    <w:p w:rsidR="004E22CB" w:rsidRPr="00756DAB" w:rsidRDefault="004E22CB" w:rsidP="00756DA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spellStart"/>
      <w:r w:rsidRPr="00756DAB">
        <w:rPr>
          <w:rFonts w:ascii="Arial" w:hAnsi="Arial" w:cs="Arial"/>
          <w:b/>
          <w:bCs/>
          <w:sz w:val="24"/>
          <w:szCs w:val="24"/>
          <w:u w:val="single"/>
        </w:rPr>
        <w:t>Пронинское</w:t>
      </w:r>
      <w:proofErr w:type="spellEnd"/>
      <w:r w:rsidRPr="00756DAB">
        <w:rPr>
          <w:rFonts w:ascii="Arial" w:hAnsi="Arial" w:cs="Arial"/>
          <w:b/>
          <w:bCs/>
          <w:sz w:val="24"/>
          <w:szCs w:val="24"/>
          <w:u w:val="single"/>
        </w:rPr>
        <w:t xml:space="preserve"> сельское поселение</w:t>
      </w:r>
    </w:p>
    <w:p w:rsidR="004E22CB" w:rsidRPr="00756DAB" w:rsidRDefault="004E22CB" w:rsidP="00756DA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56DAB">
        <w:rPr>
          <w:rFonts w:ascii="Arial" w:hAnsi="Arial" w:cs="Arial"/>
          <w:b/>
          <w:bCs/>
          <w:sz w:val="24"/>
          <w:szCs w:val="24"/>
          <w:u w:val="single"/>
        </w:rPr>
        <w:t>Серафимовичского муниципального района</w:t>
      </w:r>
    </w:p>
    <w:p w:rsidR="004E22CB" w:rsidRPr="00756DAB" w:rsidRDefault="004E22CB" w:rsidP="00756DAB">
      <w:pPr>
        <w:pBdr>
          <w:bottom w:val="single" w:sz="18" w:space="1" w:color="000000"/>
        </w:pBd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E22CB" w:rsidRPr="00756DAB" w:rsidRDefault="004E22CB" w:rsidP="00756DAB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56DAB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</w:t>
      </w:r>
    </w:p>
    <w:p w:rsidR="004E22CB" w:rsidRPr="00756DAB" w:rsidRDefault="004E22CB" w:rsidP="00756DAB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56DAB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                                              РЕШЕНИЕ</w:t>
      </w:r>
    </w:p>
    <w:p w:rsidR="004E22CB" w:rsidRPr="00756DAB" w:rsidRDefault="004E22CB" w:rsidP="00756DAB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E22CB" w:rsidRPr="00756DAB" w:rsidRDefault="004E22CB" w:rsidP="00756DAB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756DAB">
        <w:rPr>
          <w:rFonts w:ascii="Arial" w:hAnsi="Arial" w:cs="Arial"/>
          <w:b/>
          <w:sz w:val="24"/>
          <w:szCs w:val="24"/>
        </w:rPr>
        <w:t xml:space="preserve">                   № 28</w:t>
      </w:r>
      <w:r w:rsidRPr="00756DAB">
        <w:rPr>
          <w:rFonts w:ascii="Arial" w:hAnsi="Arial" w:cs="Arial"/>
          <w:b/>
          <w:sz w:val="24"/>
          <w:szCs w:val="24"/>
        </w:rPr>
        <w:tab/>
      </w:r>
      <w:r w:rsidRPr="00756DAB">
        <w:rPr>
          <w:rFonts w:ascii="Arial" w:hAnsi="Arial" w:cs="Arial"/>
          <w:b/>
          <w:sz w:val="24"/>
          <w:szCs w:val="24"/>
        </w:rPr>
        <w:tab/>
        <w:t xml:space="preserve">                                       « 19 » декабря  2018г </w:t>
      </w:r>
    </w:p>
    <w:p w:rsidR="004E22CB" w:rsidRPr="00756DAB" w:rsidRDefault="004E22CB" w:rsidP="00756DA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56DAB">
        <w:rPr>
          <w:rFonts w:ascii="Arial" w:eastAsia="Times New Roman" w:hAnsi="Arial" w:cs="Arial"/>
          <w:b/>
          <w:sz w:val="24"/>
          <w:szCs w:val="24"/>
          <w:lang w:eastAsia="ru-RU"/>
        </w:rPr>
        <w:t>Об установлении земельного налога</w:t>
      </w:r>
    </w:p>
    <w:p w:rsidR="004E22CB" w:rsidRPr="00756DAB" w:rsidRDefault="004E22CB" w:rsidP="00756D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E22CB" w:rsidRPr="00756DAB" w:rsidRDefault="004E22CB" w:rsidP="00756DA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756DAB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со статьями 5, 12, 15 и главой 31 Налогового кодекса Российской Федерации, Федеральным </w:t>
      </w:r>
      <w:hyperlink r:id="rId5" w:history="1">
        <w:r w:rsidRPr="00756DAB">
          <w:rPr>
            <w:rStyle w:val="a3"/>
            <w:rFonts w:ascii="Arial" w:hAnsi="Arial" w:cs="Arial"/>
            <w:color w:val="auto"/>
            <w:sz w:val="24"/>
            <w:szCs w:val="24"/>
          </w:rPr>
          <w:t>законом</w:t>
        </w:r>
      </w:hyperlink>
      <w:r w:rsidRPr="00756DAB">
        <w:rPr>
          <w:rFonts w:ascii="Arial" w:eastAsia="Times New Roman" w:hAnsi="Arial" w:cs="Arial"/>
          <w:sz w:val="24"/>
          <w:szCs w:val="24"/>
          <w:lang w:eastAsia="ru-RU"/>
        </w:rPr>
        <w:t xml:space="preserve"> от 06.10.2003 N 131-ФЗ "Об общих принципах организации местного самоуправления в Российской Федерации" и Уставом Пронинского сельского поселения Серафимовичского муниципального района Волгоградской области, </w:t>
      </w:r>
      <w:proofErr w:type="spellStart"/>
      <w:r w:rsidRPr="00756DAB">
        <w:rPr>
          <w:rFonts w:ascii="Arial" w:eastAsia="Times New Roman" w:hAnsi="Arial" w:cs="Arial"/>
          <w:iCs/>
          <w:sz w:val="24"/>
          <w:szCs w:val="24"/>
          <w:lang w:eastAsia="ru-RU"/>
        </w:rPr>
        <w:t>Пронинский</w:t>
      </w:r>
      <w:proofErr w:type="spellEnd"/>
      <w:r w:rsidRPr="00756DAB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сельский Совет, </w:t>
      </w:r>
      <w:r w:rsidRPr="00756DAB">
        <w:rPr>
          <w:rFonts w:ascii="Arial" w:eastAsia="Times New Roman" w:hAnsi="Arial" w:cs="Arial"/>
          <w:sz w:val="24"/>
          <w:szCs w:val="24"/>
          <w:lang w:eastAsia="ru-RU"/>
        </w:rPr>
        <w:t>РЕШИЛ:</w:t>
      </w:r>
    </w:p>
    <w:p w:rsidR="004E22CB" w:rsidRPr="00756DAB" w:rsidRDefault="004E22CB" w:rsidP="00756DA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6DAB">
        <w:rPr>
          <w:rFonts w:ascii="Arial" w:eastAsia="Times New Roman" w:hAnsi="Arial" w:cs="Arial"/>
          <w:sz w:val="24"/>
          <w:szCs w:val="24"/>
          <w:lang w:eastAsia="ru-RU"/>
        </w:rPr>
        <w:t>1. Установить и ввести в действие с 1 января 2019 года земельный налог, обязательный к уплат</w:t>
      </w:r>
      <w:bookmarkStart w:id="0" w:name="_GoBack"/>
      <w:bookmarkEnd w:id="0"/>
      <w:r w:rsidRPr="00756DAB">
        <w:rPr>
          <w:rFonts w:ascii="Arial" w:eastAsia="Times New Roman" w:hAnsi="Arial" w:cs="Arial"/>
          <w:sz w:val="24"/>
          <w:szCs w:val="24"/>
          <w:lang w:eastAsia="ru-RU"/>
        </w:rPr>
        <w:t>е на территории Пронинского сельского поселения Серафимовичского муниципального района Волгоградской области.</w:t>
      </w:r>
    </w:p>
    <w:p w:rsidR="004E22CB" w:rsidRPr="00756DAB" w:rsidRDefault="004E22CB" w:rsidP="00756DA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6DAB">
        <w:rPr>
          <w:rFonts w:ascii="Arial" w:eastAsia="Times New Roman" w:hAnsi="Arial" w:cs="Arial"/>
          <w:sz w:val="24"/>
          <w:szCs w:val="24"/>
          <w:lang w:eastAsia="ru-RU"/>
        </w:rPr>
        <w:t>2. Ставки земельного налога установить в следующих размерах:</w:t>
      </w:r>
    </w:p>
    <w:p w:rsidR="004E22CB" w:rsidRPr="00756DAB" w:rsidRDefault="004E22CB" w:rsidP="00756DA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6DAB">
        <w:rPr>
          <w:rFonts w:ascii="Arial" w:eastAsia="Times New Roman" w:hAnsi="Arial" w:cs="Arial"/>
          <w:sz w:val="24"/>
          <w:szCs w:val="24"/>
          <w:lang w:eastAsia="ru-RU"/>
        </w:rPr>
        <w:t>1) 0,3</w:t>
      </w:r>
      <w:r w:rsidRPr="00756DAB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756DAB">
        <w:rPr>
          <w:rFonts w:ascii="Arial" w:eastAsia="Times New Roman" w:hAnsi="Arial" w:cs="Arial"/>
          <w:sz w:val="24"/>
          <w:szCs w:val="24"/>
          <w:lang w:eastAsia="ru-RU"/>
        </w:rPr>
        <w:t xml:space="preserve"> процента в отношении земельных участков:</w:t>
      </w:r>
    </w:p>
    <w:p w:rsidR="004E22CB" w:rsidRPr="00756DAB" w:rsidRDefault="004E22CB" w:rsidP="00756DA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6DAB">
        <w:rPr>
          <w:rFonts w:ascii="Arial" w:eastAsia="Times New Roman" w:hAnsi="Arial" w:cs="Arial"/>
          <w:sz w:val="24"/>
          <w:szCs w:val="24"/>
          <w:lang w:eastAsia="ru-RU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4E22CB" w:rsidRPr="00756DAB" w:rsidRDefault="004E22CB" w:rsidP="00756DA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756DAB">
        <w:rPr>
          <w:rFonts w:ascii="Arial" w:eastAsia="Times New Roman" w:hAnsi="Arial" w:cs="Arial"/>
          <w:sz w:val="24"/>
          <w:szCs w:val="24"/>
          <w:lang w:eastAsia="ru-RU"/>
        </w:rPr>
        <w:t>занятых</w:t>
      </w:r>
      <w:proofErr w:type="gramEnd"/>
      <w:r w:rsidRPr="00756DA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hyperlink r:id="rId6" w:history="1">
        <w:r w:rsidRPr="00756DAB">
          <w:rPr>
            <w:rStyle w:val="a3"/>
            <w:rFonts w:ascii="Arial" w:hAnsi="Arial" w:cs="Arial"/>
            <w:color w:val="auto"/>
            <w:sz w:val="24"/>
            <w:szCs w:val="24"/>
          </w:rPr>
          <w:t>жилищным фондом</w:t>
        </w:r>
      </w:hyperlink>
      <w:r w:rsidRPr="00756DAB">
        <w:rPr>
          <w:rFonts w:ascii="Arial" w:eastAsia="Times New Roman" w:hAnsi="Arial" w:cs="Arial"/>
          <w:sz w:val="24"/>
          <w:szCs w:val="24"/>
          <w:lang w:eastAsia="ru-RU"/>
        </w:rPr>
        <w:t xml:space="preserve">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4E22CB" w:rsidRPr="00756DAB" w:rsidRDefault="004E22CB" w:rsidP="00756DA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756DAB">
        <w:rPr>
          <w:rFonts w:ascii="Arial" w:eastAsia="Times New Roman" w:hAnsi="Arial" w:cs="Arial"/>
          <w:sz w:val="24"/>
          <w:szCs w:val="24"/>
          <w:lang w:eastAsia="ru-RU"/>
        </w:rPr>
        <w:t>приобретенных</w:t>
      </w:r>
      <w:proofErr w:type="gramEnd"/>
      <w:r w:rsidRPr="00756DAB">
        <w:rPr>
          <w:rFonts w:ascii="Arial" w:eastAsia="Times New Roman" w:hAnsi="Arial" w:cs="Arial"/>
          <w:sz w:val="24"/>
          <w:szCs w:val="24"/>
          <w:lang w:eastAsia="ru-RU"/>
        </w:rPr>
        <w:t xml:space="preserve"> (предоставленных) для </w:t>
      </w:r>
      <w:hyperlink r:id="rId7" w:history="1">
        <w:r w:rsidRPr="00756DAB">
          <w:rPr>
            <w:rStyle w:val="a3"/>
            <w:rFonts w:ascii="Arial" w:hAnsi="Arial" w:cs="Arial"/>
            <w:color w:val="auto"/>
            <w:sz w:val="24"/>
            <w:szCs w:val="24"/>
          </w:rPr>
          <w:t>личного подсобного хозяйства</w:t>
        </w:r>
      </w:hyperlink>
      <w:r w:rsidRPr="00756DAB">
        <w:rPr>
          <w:rFonts w:ascii="Arial" w:eastAsia="Times New Roman" w:hAnsi="Arial" w:cs="Arial"/>
          <w:sz w:val="24"/>
          <w:szCs w:val="24"/>
          <w:lang w:eastAsia="ru-RU"/>
        </w:rPr>
        <w:t>, садоводства, огородничества или животноводства, а также дачного хозяйства;</w:t>
      </w:r>
    </w:p>
    <w:p w:rsidR="004E22CB" w:rsidRPr="00756DAB" w:rsidRDefault="004E22CB" w:rsidP="00756DA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6DAB">
        <w:rPr>
          <w:rFonts w:ascii="Arial" w:eastAsia="Times New Roman" w:hAnsi="Arial" w:cs="Arial"/>
          <w:sz w:val="24"/>
          <w:szCs w:val="24"/>
          <w:lang w:eastAsia="ru-RU"/>
        </w:rPr>
        <w:t xml:space="preserve">ограниченных в обороте в соответствии с </w:t>
      </w:r>
      <w:hyperlink r:id="rId8" w:history="1">
        <w:r w:rsidRPr="00756DAB">
          <w:rPr>
            <w:rStyle w:val="a3"/>
            <w:rFonts w:ascii="Arial" w:hAnsi="Arial" w:cs="Arial"/>
            <w:color w:val="auto"/>
            <w:sz w:val="24"/>
            <w:szCs w:val="24"/>
          </w:rPr>
          <w:t>законодательством</w:t>
        </w:r>
      </w:hyperlink>
      <w:r w:rsidRPr="00756DAB">
        <w:rPr>
          <w:rFonts w:ascii="Arial" w:eastAsia="Times New Roman" w:hAnsi="Arial" w:cs="Arial"/>
          <w:sz w:val="24"/>
          <w:szCs w:val="24"/>
          <w:lang w:eastAsia="ru-RU"/>
        </w:rPr>
        <w:t xml:space="preserve"> Российской Федерации, предоставленных для обеспечения обороны, безопасности и таможенных нужд;</w:t>
      </w:r>
    </w:p>
    <w:p w:rsidR="004E22CB" w:rsidRPr="00756DAB" w:rsidRDefault="004E22CB" w:rsidP="00756DA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6DAB">
        <w:rPr>
          <w:rFonts w:ascii="Arial" w:eastAsia="Times New Roman" w:hAnsi="Arial" w:cs="Arial"/>
          <w:sz w:val="24"/>
          <w:szCs w:val="24"/>
          <w:lang w:eastAsia="ru-RU"/>
        </w:rPr>
        <w:t>2) 0,3 процента в отношении прочих земельных участков.</w:t>
      </w:r>
    </w:p>
    <w:p w:rsidR="004E22CB" w:rsidRPr="00756DAB" w:rsidRDefault="004E22CB" w:rsidP="00756DA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6DAB">
        <w:rPr>
          <w:rFonts w:ascii="Arial" w:eastAsia="Times New Roman" w:hAnsi="Arial" w:cs="Arial"/>
          <w:sz w:val="24"/>
          <w:szCs w:val="24"/>
          <w:lang w:eastAsia="ru-RU"/>
        </w:rPr>
        <w:t>3. Порядок и сроки уплаты налога:</w:t>
      </w:r>
    </w:p>
    <w:p w:rsidR="004E22CB" w:rsidRPr="00756DAB" w:rsidRDefault="004E22CB" w:rsidP="00756DA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756DAB">
        <w:rPr>
          <w:rFonts w:ascii="Arial" w:eastAsia="Times New Roman" w:hAnsi="Arial" w:cs="Arial"/>
          <w:sz w:val="24"/>
          <w:szCs w:val="24"/>
          <w:lang w:eastAsia="ru-RU"/>
        </w:rPr>
        <w:t xml:space="preserve">1) налогоплательщиками - организациями налог подлежит уплате в срок не позднее 5 февраля года,  следующего за истекшим налоговым периодом); </w:t>
      </w:r>
      <w:proofErr w:type="gramEnd"/>
    </w:p>
    <w:p w:rsidR="004E22CB" w:rsidRPr="00756DAB" w:rsidRDefault="004E22CB" w:rsidP="00756DA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6DAB">
        <w:rPr>
          <w:rFonts w:ascii="Arial" w:eastAsia="Times New Roman" w:hAnsi="Arial" w:cs="Arial"/>
          <w:sz w:val="24"/>
          <w:szCs w:val="24"/>
          <w:lang w:eastAsia="ru-RU"/>
        </w:rPr>
        <w:t>2) в соответствии с пунктом 1 статьи 397 Налогового кодекса Российской Федерации налогоплательщиками - физическими лицами налог подлежит уплате в срок не позднее 1 декабря года, следующего за истекшим налоговым периодом.</w:t>
      </w:r>
    </w:p>
    <w:p w:rsidR="004E22CB" w:rsidRPr="00756DAB" w:rsidRDefault="004E22CB" w:rsidP="00756DA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6DAB">
        <w:rPr>
          <w:rFonts w:ascii="Arial" w:eastAsia="Times New Roman" w:hAnsi="Arial" w:cs="Arial"/>
          <w:sz w:val="24"/>
          <w:szCs w:val="24"/>
          <w:lang w:eastAsia="ru-RU"/>
        </w:rPr>
        <w:t>Авансовые платежи по налогу подлежат уплате налогоплательщиками - организациями в течение налогового периода в срок не позднее последнего числа месяца, следующего за истекшим отчетным периодом, в сумме, исчисленной как одна четвертая соответствующей налоговой ставки. Отчетными периодами признаются первый квартал, второй квартал и третий квартал календарного года.</w:t>
      </w:r>
    </w:p>
    <w:p w:rsidR="004E22CB" w:rsidRPr="00756DAB" w:rsidRDefault="004E22CB" w:rsidP="00756DA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Par56"/>
      <w:bookmarkEnd w:id="1"/>
      <w:r w:rsidRPr="00756DAB">
        <w:rPr>
          <w:rFonts w:ascii="Arial" w:eastAsia="Times New Roman" w:hAnsi="Arial" w:cs="Arial"/>
          <w:sz w:val="24"/>
          <w:szCs w:val="24"/>
          <w:lang w:eastAsia="ru-RU"/>
        </w:rPr>
        <w:t>4. Освобождаются от налогообложения:</w:t>
      </w:r>
    </w:p>
    <w:p w:rsidR="004E22CB" w:rsidRPr="00756DAB" w:rsidRDefault="004E22CB" w:rsidP="00756DA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6DAB">
        <w:rPr>
          <w:rFonts w:ascii="Arial" w:eastAsia="Times New Roman" w:hAnsi="Arial" w:cs="Arial"/>
          <w:sz w:val="24"/>
          <w:szCs w:val="24"/>
          <w:lang w:eastAsia="ru-RU"/>
        </w:rPr>
        <w:t>1) физические лица и организации, указанные в пункте 1 статьи 395 Налогового кодекса Российской Федерации;</w:t>
      </w:r>
    </w:p>
    <w:p w:rsidR="004E22CB" w:rsidRPr="00756DAB" w:rsidRDefault="004E22CB" w:rsidP="00756DA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6DAB">
        <w:rPr>
          <w:rFonts w:ascii="Arial" w:eastAsia="Times New Roman" w:hAnsi="Arial" w:cs="Arial"/>
          <w:sz w:val="24"/>
          <w:szCs w:val="24"/>
          <w:lang w:eastAsia="ru-RU"/>
        </w:rPr>
        <w:t xml:space="preserve">2) органы местного самоуправления Пронинского сельского поселения </w:t>
      </w:r>
      <w:r w:rsidRPr="00756DA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Серафимовичского муниципального района Волгоградской области</w:t>
      </w:r>
    </w:p>
    <w:p w:rsidR="004E22CB" w:rsidRPr="00756DAB" w:rsidRDefault="004E22CB" w:rsidP="00756DA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756DAB">
        <w:rPr>
          <w:rFonts w:ascii="Arial" w:eastAsia="Times New Roman" w:hAnsi="Arial" w:cs="Arial"/>
          <w:sz w:val="24"/>
          <w:szCs w:val="24"/>
          <w:lang w:eastAsia="ru-RU"/>
        </w:rPr>
        <w:t>3) организации, предприятия и учреждения, созданные органами местного самоуправления Пронинского сельского поселения Серафимовичского муниципального района Волгоградской области</w:t>
      </w:r>
    </w:p>
    <w:p w:rsidR="004E22CB" w:rsidRPr="00756DAB" w:rsidRDefault="004E22CB" w:rsidP="00756DA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" w:name="Par86"/>
      <w:bookmarkEnd w:id="2"/>
      <w:r w:rsidRPr="00756DAB">
        <w:rPr>
          <w:rFonts w:ascii="Arial" w:eastAsia="Times New Roman" w:hAnsi="Arial" w:cs="Arial"/>
          <w:sz w:val="24"/>
          <w:szCs w:val="24"/>
          <w:lang w:eastAsia="ru-RU"/>
        </w:rPr>
        <w:t xml:space="preserve">5. Налогоплательщики - организации, имеющие право на </w:t>
      </w:r>
      <w:hyperlink r:id="rId9" w:history="1">
        <w:r w:rsidRPr="00756DAB">
          <w:rPr>
            <w:rStyle w:val="a3"/>
            <w:rFonts w:ascii="Arial" w:hAnsi="Arial" w:cs="Arial"/>
            <w:color w:val="auto"/>
            <w:sz w:val="24"/>
            <w:szCs w:val="24"/>
          </w:rPr>
          <w:t>налоговые льготы</w:t>
        </w:r>
      </w:hyperlink>
      <w:r w:rsidRPr="00756DAB">
        <w:rPr>
          <w:rFonts w:ascii="Arial" w:eastAsia="Times New Roman" w:hAnsi="Arial" w:cs="Arial"/>
          <w:sz w:val="24"/>
          <w:szCs w:val="24"/>
          <w:lang w:eastAsia="ru-RU"/>
        </w:rPr>
        <w:t>, установленные настоящим решением, представляют документы, подтверждающие такое право, в налоговые органы по месту нахождения земельного участка.</w:t>
      </w:r>
    </w:p>
    <w:p w:rsidR="004E22CB" w:rsidRPr="00756DAB" w:rsidRDefault="004E22CB" w:rsidP="00756DA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6DAB">
        <w:rPr>
          <w:rFonts w:ascii="Arial" w:eastAsia="Times New Roman" w:hAnsi="Arial" w:cs="Arial"/>
          <w:sz w:val="24"/>
          <w:szCs w:val="24"/>
          <w:lang w:eastAsia="ru-RU"/>
        </w:rPr>
        <w:t xml:space="preserve">Налогоплательщики - физические лица, имеющие право на налоговые льготы, в том числе в виде налогового вычета, установленные Налоговым кодексом Российской Федерации и настоящим решением, представляют в налоговый орган по своему выбору </w:t>
      </w:r>
      <w:hyperlink r:id="rId10" w:history="1">
        <w:r w:rsidRPr="00756DAB">
          <w:rPr>
            <w:rStyle w:val="a3"/>
            <w:rFonts w:ascii="Arial" w:hAnsi="Arial" w:cs="Arial"/>
            <w:color w:val="auto"/>
            <w:sz w:val="24"/>
            <w:szCs w:val="24"/>
          </w:rPr>
          <w:t>заявление</w:t>
        </w:r>
      </w:hyperlink>
      <w:r w:rsidRPr="00756DAB">
        <w:rPr>
          <w:rFonts w:ascii="Arial" w:eastAsia="Times New Roman" w:hAnsi="Arial" w:cs="Arial"/>
          <w:sz w:val="24"/>
          <w:szCs w:val="24"/>
          <w:lang w:eastAsia="ru-RU"/>
        </w:rPr>
        <w:t xml:space="preserve"> о предоставлении налоговой льготы, а также вправе представить </w:t>
      </w:r>
      <w:hyperlink r:id="rId11" w:history="1">
        <w:r w:rsidRPr="00756DAB">
          <w:rPr>
            <w:rStyle w:val="a3"/>
            <w:rFonts w:ascii="Arial" w:hAnsi="Arial" w:cs="Arial"/>
            <w:color w:val="auto"/>
            <w:sz w:val="24"/>
            <w:szCs w:val="24"/>
          </w:rPr>
          <w:t>документы</w:t>
        </w:r>
      </w:hyperlink>
      <w:r w:rsidRPr="00756DAB">
        <w:rPr>
          <w:rFonts w:ascii="Arial" w:eastAsia="Times New Roman" w:hAnsi="Arial" w:cs="Arial"/>
          <w:sz w:val="24"/>
          <w:szCs w:val="24"/>
          <w:lang w:eastAsia="ru-RU"/>
        </w:rPr>
        <w:t>, подтверждающие право налогоплательщика на налоговую льготу.</w:t>
      </w:r>
    </w:p>
    <w:p w:rsidR="004E22CB" w:rsidRPr="00756DAB" w:rsidRDefault="004E22CB" w:rsidP="00756DA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6DAB">
        <w:rPr>
          <w:rFonts w:ascii="Arial" w:eastAsia="Times New Roman" w:hAnsi="Arial" w:cs="Arial"/>
          <w:sz w:val="24"/>
          <w:szCs w:val="24"/>
          <w:lang w:eastAsia="ru-RU"/>
        </w:rPr>
        <w:t xml:space="preserve">Заявление о предоставлении налоговой льготы направляется по форме заявления, в </w:t>
      </w:r>
      <w:hyperlink r:id="rId12" w:history="1">
        <w:proofErr w:type="gramStart"/>
        <w:r w:rsidRPr="00756DAB">
          <w:rPr>
            <w:rStyle w:val="a3"/>
            <w:rFonts w:ascii="Arial" w:hAnsi="Arial" w:cs="Arial"/>
            <w:color w:val="auto"/>
            <w:sz w:val="24"/>
            <w:szCs w:val="24"/>
          </w:rPr>
          <w:t>порядк</w:t>
        </w:r>
      </w:hyperlink>
      <w:r w:rsidRPr="00756DAB">
        <w:rPr>
          <w:rFonts w:ascii="Arial" w:eastAsia="Times New Roman" w:hAnsi="Arial" w:cs="Arial"/>
          <w:sz w:val="24"/>
          <w:szCs w:val="24"/>
          <w:lang w:eastAsia="ru-RU"/>
        </w:rPr>
        <w:t>е</w:t>
      </w:r>
      <w:proofErr w:type="gramEnd"/>
      <w:r w:rsidRPr="00756DAB">
        <w:rPr>
          <w:rFonts w:ascii="Arial" w:eastAsia="Times New Roman" w:hAnsi="Arial" w:cs="Arial"/>
          <w:sz w:val="24"/>
          <w:szCs w:val="24"/>
          <w:lang w:eastAsia="ru-RU"/>
        </w:rPr>
        <w:t xml:space="preserve"> и формате, которые определяются федеральным органом исполнительной власти, уполномоченным по контролю и надзору в области налогов и сборов.</w:t>
      </w:r>
    </w:p>
    <w:p w:rsidR="004E22CB" w:rsidRPr="00756DAB" w:rsidRDefault="004E22CB" w:rsidP="00756DA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756DAB">
        <w:rPr>
          <w:rFonts w:ascii="Arial" w:eastAsia="Times New Roman" w:hAnsi="Arial" w:cs="Arial"/>
          <w:sz w:val="24"/>
          <w:szCs w:val="24"/>
          <w:lang w:eastAsia="ru-RU"/>
        </w:rPr>
        <w:t>В случае возникновения (прекращения) у налогоплательщиков в течение налогового (отчетного) периода права на налоговую льготу, установленную настоящим решением, исчисление суммы налога (суммы авансового платежа по налогу) в отношении земельного участка, по которому предоставляется право на налоговую льготу, производится с учетом коэффициента, определяемого как отношение числа полных месяцев, в течение которых отсутствует налоговая льгота, к числу календарных месяцев в налоговом (отчетном</w:t>
      </w:r>
      <w:proofErr w:type="gramEnd"/>
      <w:r w:rsidRPr="00756DAB">
        <w:rPr>
          <w:rFonts w:ascii="Arial" w:eastAsia="Times New Roman" w:hAnsi="Arial" w:cs="Arial"/>
          <w:sz w:val="24"/>
          <w:szCs w:val="24"/>
          <w:lang w:eastAsia="ru-RU"/>
        </w:rPr>
        <w:t xml:space="preserve">) </w:t>
      </w:r>
      <w:proofErr w:type="gramStart"/>
      <w:r w:rsidRPr="00756DAB">
        <w:rPr>
          <w:rFonts w:ascii="Arial" w:eastAsia="Times New Roman" w:hAnsi="Arial" w:cs="Arial"/>
          <w:sz w:val="24"/>
          <w:szCs w:val="24"/>
          <w:lang w:eastAsia="ru-RU"/>
        </w:rPr>
        <w:t>периоде</w:t>
      </w:r>
      <w:proofErr w:type="gramEnd"/>
      <w:r w:rsidRPr="00756DAB">
        <w:rPr>
          <w:rFonts w:ascii="Arial" w:eastAsia="Times New Roman" w:hAnsi="Arial" w:cs="Arial"/>
          <w:sz w:val="24"/>
          <w:szCs w:val="24"/>
          <w:lang w:eastAsia="ru-RU"/>
        </w:rPr>
        <w:t xml:space="preserve">. При этом месяц возникновения права на налоговую льготу, а также месяц прекращения указанного права принимается </w:t>
      </w:r>
      <w:proofErr w:type="gramStart"/>
      <w:r w:rsidRPr="00756DAB">
        <w:rPr>
          <w:rFonts w:ascii="Arial" w:eastAsia="Times New Roman" w:hAnsi="Arial" w:cs="Arial"/>
          <w:sz w:val="24"/>
          <w:szCs w:val="24"/>
          <w:lang w:eastAsia="ru-RU"/>
        </w:rPr>
        <w:t>за полный месяц</w:t>
      </w:r>
      <w:proofErr w:type="gramEnd"/>
      <w:r w:rsidRPr="00756DAB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E22CB" w:rsidRPr="00756DAB" w:rsidRDefault="004E22CB" w:rsidP="00756DA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756DAB">
        <w:rPr>
          <w:rFonts w:ascii="Arial" w:eastAsia="Times New Roman" w:hAnsi="Arial" w:cs="Arial"/>
          <w:sz w:val="24"/>
          <w:szCs w:val="24"/>
          <w:lang w:eastAsia="ru-RU"/>
        </w:rPr>
        <w:t xml:space="preserve">6. Признать утратившим силу решения </w:t>
      </w:r>
      <w:r w:rsidRPr="00756DAB">
        <w:rPr>
          <w:rFonts w:ascii="Arial" w:eastAsia="Times New Roman" w:hAnsi="Arial" w:cs="Arial"/>
          <w:iCs/>
          <w:sz w:val="24"/>
          <w:szCs w:val="24"/>
          <w:lang w:eastAsia="ru-RU"/>
        </w:rPr>
        <w:t>Пронинского сельского Совета</w:t>
      </w:r>
    </w:p>
    <w:p w:rsidR="004E22CB" w:rsidRPr="00756DAB" w:rsidRDefault="004E22CB" w:rsidP="00756D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6DAB">
        <w:rPr>
          <w:rFonts w:ascii="Arial" w:eastAsia="Times New Roman" w:hAnsi="Arial" w:cs="Arial"/>
          <w:sz w:val="24"/>
          <w:szCs w:val="24"/>
          <w:lang w:eastAsia="ru-RU"/>
        </w:rPr>
        <w:t xml:space="preserve"> от 24.11.2010  № 24;  от 31.03.2011 № 4;  от 27.10.2014 № 21;  от 24.11.2014 № 24; от 25.08.2015 № 17; от 15.12.2015 № 34; от 03.11.2016 № 15;   от 03.11.2016 № 16;  от 14.03.2018 № 6.</w:t>
      </w:r>
    </w:p>
    <w:p w:rsidR="004E22CB" w:rsidRPr="00756DAB" w:rsidRDefault="004E22CB" w:rsidP="00756DA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6DAB">
        <w:rPr>
          <w:rFonts w:ascii="Arial" w:eastAsia="Times New Roman" w:hAnsi="Arial" w:cs="Arial"/>
          <w:sz w:val="24"/>
          <w:szCs w:val="24"/>
          <w:lang w:eastAsia="ru-RU"/>
        </w:rPr>
        <w:t>7. Настоящее решение вступает в силу с 1 января года, следующего за годом его принятия, но не ранее одного месяца со дня его официального опубликования.</w:t>
      </w:r>
    </w:p>
    <w:p w:rsidR="004E22CB" w:rsidRPr="00756DAB" w:rsidRDefault="004E22CB" w:rsidP="00756DA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E22CB" w:rsidRPr="00756DAB" w:rsidRDefault="004E22CB" w:rsidP="00756D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E22CB" w:rsidRPr="00756DAB" w:rsidRDefault="004E22CB" w:rsidP="00756DAB">
      <w:pPr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756DAB">
        <w:rPr>
          <w:rFonts w:ascii="Arial" w:eastAsia="Times New Roman" w:hAnsi="Arial" w:cs="Arial"/>
          <w:sz w:val="24"/>
          <w:szCs w:val="24"/>
          <w:lang w:eastAsia="ru-RU"/>
        </w:rPr>
        <w:t xml:space="preserve">Глава Пронинского </w:t>
      </w:r>
    </w:p>
    <w:p w:rsidR="004E22CB" w:rsidRPr="00756DAB" w:rsidRDefault="004E22CB" w:rsidP="00756DAB">
      <w:pPr>
        <w:spacing w:after="0" w:line="240" w:lineRule="auto"/>
        <w:outlineLvl w:val="0"/>
        <w:rPr>
          <w:rFonts w:ascii="Arial" w:eastAsia="Times New Roman" w:hAnsi="Arial" w:cs="Arial"/>
          <w:i/>
          <w:iCs/>
          <w:color w:val="FF0000"/>
          <w:sz w:val="24"/>
          <w:szCs w:val="24"/>
          <w:lang w:eastAsia="ru-RU"/>
        </w:rPr>
      </w:pPr>
      <w:r w:rsidRPr="00756DAB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                                                 </w:t>
      </w:r>
      <w:proofErr w:type="spellStart"/>
      <w:r w:rsidRPr="00756DAB">
        <w:rPr>
          <w:rFonts w:ascii="Arial" w:eastAsia="Times New Roman" w:hAnsi="Arial" w:cs="Arial"/>
          <w:sz w:val="24"/>
          <w:szCs w:val="24"/>
          <w:lang w:eastAsia="ru-RU"/>
        </w:rPr>
        <w:t>Ёлкин</w:t>
      </w:r>
      <w:proofErr w:type="spellEnd"/>
      <w:r w:rsidRPr="00756DAB">
        <w:rPr>
          <w:rFonts w:ascii="Arial" w:eastAsia="Times New Roman" w:hAnsi="Arial" w:cs="Arial"/>
          <w:sz w:val="24"/>
          <w:szCs w:val="24"/>
          <w:lang w:eastAsia="ru-RU"/>
        </w:rPr>
        <w:t xml:space="preserve"> Ю.В.</w:t>
      </w:r>
    </w:p>
    <w:p w:rsidR="004E22CB" w:rsidRPr="00756DAB" w:rsidRDefault="004E22CB" w:rsidP="00756D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/>
          <w:iCs/>
          <w:color w:val="FF0000"/>
          <w:sz w:val="24"/>
          <w:szCs w:val="24"/>
          <w:lang w:eastAsia="ru-RU"/>
        </w:rPr>
      </w:pPr>
    </w:p>
    <w:p w:rsidR="004E22CB" w:rsidRPr="00756DAB" w:rsidRDefault="004E22CB" w:rsidP="00756D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/>
          <w:iCs/>
          <w:color w:val="FF0000"/>
          <w:sz w:val="24"/>
          <w:szCs w:val="24"/>
          <w:lang w:eastAsia="ru-RU"/>
        </w:rPr>
      </w:pPr>
    </w:p>
    <w:p w:rsidR="004E22CB" w:rsidRPr="00756DAB" w:rsidRDefault="004E22CB" w:rsidP="00756D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/>
          <w:iCs/>
          <w:color w:val="FF0000"/>
          <w:sz w:val="24"/>
          <w:szCs w:val="24"/>
          <w:lang w:eastAsia="ru-RU"/>
        </w:rPr>
      </w:pPr>
    </w:p>
    <w:p w:rsidR="004E22CB" w:rsidRPr="00756DAB" w:rsidRDefault="004E22CB" w:rsidP="00756D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/>
          <w:iCs/>
          <w:color w:val="FF0000"/>
          <w:sz w:val="24"/>
          <w:szCs w:val="24"/>
          <w:lang w:eastAsia="ru-RU"/>
        </w:rPr>
      </w:pPr>
    </w:p>
    <w:p w:rsidR="004E22CB" w:rsidRPr="00756DAB" w:rsidRDefault="004E22CB" w:rsidP="00756D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/>
          <w:iCs/>
          <w:color w:val="FF0000"/>
          <w:sz w:val="24"/>
          <w:szCs w:val="24"/>
          <w:lang w:eastAsia="ru-RU"/>
        </w:rPr>
      </w:pPr>
    </w:p>
    <w:p w:rsidR="004E22CB" w:rsidRPr="00756DAB" w:rsidRDefault="004E22CB" w:rsidP="00756DA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E22CB" w:rsidRPr="00756DAB" w:rsidRDefault="004E22CB" w:rsidP="00756DAB">
      <w:pPr>
        <w:spacing w:line="240" w:lineRule="auto"/>
        <w:rPr>
          <w:rFonts w:ascii="Arial" w:hAnsi="Arial" w:cs="Arial"/>
          <w:sz w:val="24"/>
          <w:szCs w:val="24"/>
        </w:rPr>
      </w:pPr>
    </w:p>
    <w:p w:rsidR="004E22CB" w:rsidRPr="00756DAB" w:rsidRDefault="004E22CB" w:rsidP="00756DAB">
      <w:pPr>
        <w:spacing w:line="240" w:lineRule="auto"/>
        <w:rPr>
          <w:rFonts w:ascii="Arial" w:hAnsi="Arial" w:cs="Arial"/>
          <w:sz w:val="24"/>
          <w:szCs w:val="24"/>
        </w:rPr>
      </w:pPr>
    </w:p>
    <w:p w:rsidR="00944360" w:rsidRPr="00756DAB" w:rsidRDefault="00944360" w:rsidP="00756DAB">
      <w:pPr>
        <w:spacing w:line="240" w:lineRule="auto"/>
        <w:rPr>
          <w:rFonts w:ascii="Arial" w:hAnsi="Arial" w:cs="Arial"/>
          <w:sz w:val="24"/>
          <w:szCs w:val="24"/>
        </w:rPr>
      </w:pPr>
    </w:p>
    <w:sectPr w:rsidR="00944360" w:rsidRPr="00756D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387"/>
    <w:rsid w:val="004B1387"/>
    <w:rsid w:val="004E22CB"/>
    <w:rsid w:val="00520F8E"/>
    <w:rsid w:val="00756DAB"/>
    <w:rsid w:val="00944360"/>
    <w:rsid w:val="00B3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2C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4E22CB"/>
    <w:rPr>
      <w:strike w:val="0"/>
      <w:dstrike w:val="0"/>
      <w:color w:val="0000FF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2C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4E22CB"/>
    <w:rPr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76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EFA7A636874B4C3BC3B3D16330F638A4A5E3F02115CAB3433FB34F044910F61045C426AD0AEE06Cw177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EFA7A636874B4C3BC3B3D16330F638A4A593C001659AB3433FB34F044910F61045C426AD0AEE26Aw174G" TargetMode="External"/><Relationship Id="rId12" Type="http://schemas.openxmlformats.org/officeDocument/2006/relationships/hyperlink" Target="consultantplus://offline/ref=403D826CEC233E65F6E55E66C04D3647EEEA1914BBD9F4A1582236B47B1FAE5A72B139C765872415kDg6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EFA7A636874B4C3BC3B3D16330F638A4A5E3F03145FAB3433FB34F044910F61045C426AD0AEE36Cw17FG" TargetMode="External"/><Relationship Id="rId11" Type="http://schemas.openxmlformats.org/officeDocument/2006/relationships/hyperlink" Target="consultantplus://offline/ref=164078B0EADD78A262B488A302722352A640E9AF012A71C9D76D814C93A9C8359A68D2F8C91BD89Ba9V8M" TargetMode="External"/><Relationship Id="rId5" Type="http://schemas.openxmlformats.org/officeDocument/2006/relationships/hyperlink" Target="consultantplus://offline/ref=E080D49054FE1AB78A8C79762C24DBF3D3D4017355BC8030D0EE7649952950DCFB8645E5AE990260O7wDG" TargetMode="External"/><Relationship Id="rId10" Type="http://schemas.openxmlformats.org/officeDocument/2006/relationships/hyperlink" Target="consultantplus://offline/ref=164078B0EADD78A262B488A302722352A640EBA6092E71C9D76D814C93A9C8359A68D2F8C91BD899a9VA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7679F97BFA9CF930C7C3C577E20EAA316B2042CEDF710C561535E7CEAFA2BB0EBAC1DFEA12D316F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915</Words>
  <Characters>5221</Characters>
  <Application>Microsoft Office Word</Application>
  <DocSecurity>0</DocSecurity>
  <Lines>43</Lines>
  <Paragraphs>12</Paragraphs>
  <ScaleCrop>false</ScaleCrop>
  <Company/>
  <LinksUpToDate>false</LinksUpToDate>
  <CharactersWithSpaces>6124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Algo</dc:creator>
  <cp:keywords/>
  <dc:description/>
  <cp:lastModifiedBy>Algo</cp:lastModifiedBy>
  <cp:revision>4</cp:revision>
  <dcterms:created xsi:type="dcterms:W3CDTF">2018-12-21T09:01:00Z</dcterms:created>
  <dcterms:modified xsi:type="dcterms:W3CDTF">2018-12-29T07:31:00Z</dcterms:modified>
</cp:coreProperties>
</file>