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6596" w14:textId="2D88E911" w:rsidR="00AC6342" w:rsidRDefault="00AC6342" w:rsidP="000A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57D0C33A" w14:textId="740F745C" w:rsidR="00A95649" w:rsidRDefault="00A95649" w:rsidP="00A9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DE655A" w14:textId="2D51D56B" w:rsidR="00A95649" w:rsidRDefault="00A95649" w:rsidP="00A9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39298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целевого и эффективного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области» за 2018 год.</w:t>
      </w:r>
    </w:p>
    <w:p w14:paraId="34E3335E" w14:textId="77777777" w:rsidR="00A95649" w:rsidRDefault="00A95649" w:rsidP="00A9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7CDAFE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1BB6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64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14.01.2019 г. № 1-р в соответствии с планом работы на 2019 год, председателем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Мавриной Н.В. и консультантом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проведено параллельное с контрольно-счетной палатой Волгоградской области контрольное мероприятие: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области» за 2018 год».</w:t>
      </w:r>
    </w:p>
    <w:p w14:paraId="395B9CB0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Ответственными должностными лицами на момент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являлись:  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по  образованию,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Шуваева И.А.   и директор МКУ «Межотраслевая централизованная бухгалтерия»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  Кравцова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0A96D1A0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497C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7E9F2" w14:textId="77777777" w:rsidR="00A95649" w:rsidRDefault="00A95649" w:rsidP="00A95649">
      <w:pPr>
        <w:pStyle w:val="ac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4956A8E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Расходование средств субвенции из областного бюджета на предоставление частичной компенсации стоимости питания, предусмотренной ст. 46 Социального Кодекса Волгоградской области (далее – субвенция, субвенция из областного бюджета)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осуществлялось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нормативно-правовых актов, действующих в проверяемом периоде. </w:t>
      </w:r>
    </w:p>
    <w:p w14:paraId="1C9A8FE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29.12.2017 № 737 утвержден «Порядок организации питания обучающихся (1-11 классы) по очной форме обучения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предоставления частичной компенсации стоимости питания, предусмотренной статьей 46 Социального кодекса Волгоградской области  от 31.12.2015 № 346-ОД» (далее – Порядок). Данный Порядок разработан в соответствии с порядком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приказом комитета образования и науки Волгоградской области от 01.09.2016 № 93. </w:t>
      </w:r>
    </w:p>
    <w:p w14:paraId="708F7B50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на муниципальном уровне разработан 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05.10.2017 № 542 «Порядок расходования и учета субвенций, переданных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из областного бюджета для осуществления государственных полномочий Волгоградской области по предоставлению обучающимся по очной форме обучения  в муниципальных общеобразовательных организациях Волгоградской области частичной компенсации стоимости питания, предусмотренной ст. 46 Социального кодекса Волгоградской области от 31.12.2015 № 264-ОД». Требования данного порядка соответствуют аналогичному порядку, утвержденному на уровне региона.</w:t>
      </w:r>
    </w:p>
    <w:p w14:paraId="4B7AA99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EDB85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проверяемом периоде осуществляли образовательный процесс 16 муниципальных общеобразовательных учреждений с общим количеством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049 учеников. Численность обучающихся, имеющих право на частичную компенсацию стоимости питания льготных категорий, установленных ст. 46 Социального кодекса, согласно отчёта  об использовании полученной субвенции на частичную компенсацию стоимости питания обучающихся в муниципальных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отчёт) предоставляемого в комитет образования, науки и молодёжной политики Волгоградской области (далее Комитет) МКУ «Межотраслевая централизованная бухгалтерия», составляет 1534 обучающихся (данные о численности для отчёта предоставляются отделом по образованию,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в устной форме). </w:t>
      </w:r>
    </w:p>
    <w:p w14:paraId="39F85523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проверке приказов об организации питания в муниципальных образовательных учреждениях района на 01.09.2017 г. выявлено расхождение с данными отчёта по количеству учащихся, имеющих право на частичную компенсацию на 379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1155 уч.). На 01.01. 2018 года численность учащихся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представленными приказами увеличилась и составила 1176 учеников (прибытие учеников, предоставление справок). При выборочной проверке соответствия списочной численности учащихся по приказам, табелям посещаемости и меню-требованиям расхождений не выявлено.</w:t>
      </w:r>
    </w:p>
    <w:p w14:paraId="06E6E5B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использовании полученной субвенции представляется в Комитет ежеквартально до 15 числа месяца последующего за отчетным.</w:t>
      </w:r>
    </w:p>
    <w:p w14:paraId="6306D08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Объём средств, полученный в 2018 году из областного бюджета на частичную компенсацию стоимости питания (в сумме 15 руб. в день на одного учащегося) составил 2134,8 тыс. руб., в том числе по платёжным поручениям:</w:t>
      </w:r>
    </w:p>
    <w:p w14:paraId="177AB65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 439542 от 02.03.2018 г. - 450,5 тыс. руб.;</w:t>
      </w:r>
    </w:p>
    <w:p w14:paraId="59B205A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 478335 от 06.03.2018 г. - 338,1 тыс. руб.;</w:t>
      </w:r>
    </w:p>
    <w:p w14:paraId="1D8F3CD9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 745796 от 29.03.2018 г. - 510,1 тыс. руб.;</w:t>
      </w:r>
    </w:p>
    <w:p w14:paraId="1B1E0343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платёжное поручение № 11904   от 12.04.2018 г. - 351,2 тыс. руб.;</w:t>
      </w:r>
    </w:p>
    <w:p w14:paraId="696FDE2E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 248176 от 28.09.2018 г. - 200,0 тыс. руб.;</w:t>
      </w:r>
    </w:p>
    <w:p w14:paraId="03AB7770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 340257 от 14.12.2018 г.  - 500,0 тыс. руб.;</w:t>
      </w:r>
    </w:p>
    <w:p w14:paraId="6411A64D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платёжное поручение №655356 от 29.12.2018 г. - возврат средств в сумме 215,1 тыс. руб.  </w:t>
      </w:r>
    </w:p>
    <w:p w14:paraId="1425D50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A6A4D7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Учёт средств субвенции в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по коду 90220230024050000150.</w:t>
      </w:r>
    </w:p>
    <w:p w14:paraId="2B2A21CD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A5F73F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п.2 Порядка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по образованию,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определён уполномоченным органом по предоставлению обучающимся по очной форме обучения в муниципальных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частичной компенсации стоимости питания, предусмотренной ст. 46 Социального кодекса.</w:t>
      </w:r>
    </w:p>
    <w:p w14:paraId="0AF090F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 6.2 Порядка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муниципальная 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действующего законодательства РФ в сфере организации питания обучающихся, в том числе предусматривает:</w:t>
      </w:r>
    </w:p>
    <w:p w14:paraId="49F5289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выделение специальных помещений для организации питания обучающихся в соответствии с санитарно-эпидемиологическими требованиями к организации питания обучающихся;</w:t>
      </w:r>
    </w:p>
    <w:p w14:paraId="5D232E2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число посадочных мест в обеденном зале, соответствующих установленным нормам;</w:t>
      </w:r>
    </w:p>
    <w:p w14:paraId="29AE6D5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наличие пищеблока, подсобных и хозяйственных помещений, складских помещений для хранения продуктов;</w:t>
      </w:r>
    </w:p>
    <w:p w14:paraId="23A4FD3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наличие холодильного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технологического 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соответствующего санитарно-эпидемиологическим требованиям.</w:t>
      </w:r>
    </w:p>
    <w:p w14:paraId="0B930EAF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направлениями расходования средств субвенции в проверяемом периоде являлись: оплата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аутсорсинга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договоров на продукты питания при самостоятельной организации питания общеобразовательными учреждениями.</w:t>
      </w:r>
    </w:p>
    <w:p w14:paraId="23A7120A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отчётного периода,  в  </w:t>
      </w:r>
      <w:r>
        <w:rPr>
          <w:rFonts w:ascii="Times New Roman" w:hAnsi="Times New Roman" w:cs="Times New Roman"/>
          <w:sz w:val="28"/>
          <w:szCs w:val="28"/>
          <w:u w:val="single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организовано питание с оплатой услуг по  </w:t>
      </w:r>
      <w:r>
        <w:rPr>
          <w:rFonts w:ascii="Times New Roman" w:hAnsi="Times New Roman" w:cs="Times New Roman"/>
          <w:sz w:val="28"/>
          <w:szCs w:val="28"/>
          <w:u w:val="single"/>
        </w:rPr>
        <w:t>аутсорсингу:</w:t>
      </w:r>
    </w:p>
    <w:p w14:paraId="5B6BC18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МКОУ СШ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г.Серафимовича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FEC4536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МКОУ СШ №2 г. Серафимовича; </w:t>
      </w:r>
    </w:p>
    <w:p w14:paraId="36281B69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3BB0491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МКОУ Зимняцкая СШ;</w:t>
      </w:r>
    </w:p>
    <w:p w14:paraId="74F19953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73940367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Отрожкинская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1053892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6FC20F1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02CA92DF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Среднецарицынская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3071257E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7FB81A4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Усть-Хопёрская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 </w:t>
      </w:r>
    </w:p>
    <w:p w14:paraId="54D42B65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19E3A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bookmarkStart w:id="1" w:name="_Hlk530668"/>
      <w:r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 организацию питания в школе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14:paraId="6F6FFD6B" w14:textId="77777777" w:rsidR="00A95649" w:rsidRDefault="00A95649" w:rsidP="00A95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Бобровская-2 СШ;</w:t>
      </w:r>
    </w:p>
    <w:p w14:paraId="3659F6B8" w14:textId="77777777" w:rsidR="00A95649" w:rsidRDefault="00A95649" w:rsidP="00A95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Буерак-Поповская СШ;</w:t>
      </w:r>
    </w:p>
    <w:p w14:paraId="345ACCA2" w14:textId="77777777" w:rsidR="00A95649" w:rsidRDefault="00A95649" w:rsidP="00A95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1A6929E3" w14:textId="77777777" w:rsidR="00A95649" w:rsidRDefault="00A95649" w:rsidP="00A95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14:paraId="4F78A46F" w14:textId="77777777" w:rsidR="00A95649" w:rsidRDefault="00A95649" w:rsidP="00A9564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14:paraId="62490E4A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6102A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проверяемом периоде финансирование на питание льготных категорий обучающихся, установленных ст.46 Социального кодекса в муниципальных общеобразовательных учреждениях района осуществлялось за счёт областных бюджетных средств, в виде субвенции и родительских средств. Финансирование средств за счет районного бюджета по данным категориям обучающихся не осуществлялось.</w:t>
      </w:r>
    </w:p>
    <w:p w14:paraId="0E96E896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муниципальных общеобразовательных учреждениях размещение заказов на поставку товаров, выполнение работ, оказание услуг в сфере организации питания в проверяемом периоде осуществлялось МКУ «Центр муниципальных закупок». Контракты на поставку продуктов питания по общеобразовательным учреждениям заключены в соответствии с п.4, 5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14:paraId="4E65875A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Пунктом 6.1.7 Порядка предусмотрено проведение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проверок организации питания обучающихся в муниципальных общеобразовательных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отделом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образованию,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Отчётно-аналитическая документация по данным проверкам не представлена. </w:t>
      </w:r>
    </w:p>
    <w:p w14:paraId="28065EC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Пунктом 6.2.8 Порядка определено, что муниципальное общеобразовательное учреждение самостоятельно в своём учреждении разрабатывает и утверждает порядок питания (режим работы столовой, раздаточной, буфета, график приёма пищи учащимися, порядок оформления заявок на питание за счёт бюджетных, в том числе родительских средств). </w:t>
      </w:r>
    </w:p>
    <w:p w14:paraId="176E3B3B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выборочной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проверке  локальных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актов об организации питания в общеобразовательном учреждении, установлено, что требования  в части установления режима питания и графика приема пищи выполняются общеобразовательными учреждениями района. </w:t>
      </w:r>
    </w:p>
    <w:p w14:paraId="7AE2F87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этом выявлен факт отсутствия согласования примерного 10-дневного меню с территориальным отделом Управления Роспотребнадзора Волгоградской области по всем образовательным учреждениям района.</w:t>
      </w:r>
    </w:p>
    <w:p w14:paraId="706393C5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накопительных ведомостей и меню позволяет сделать вывод, что состав меню однообразен. Практически во всех общеобразовательных учреждениях фактический рацион питания учащихся не соответствует утвержденному 10 дневному меню  (для информации: в п. 4.2.3. типового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Контракта на оказание услуг по организации питания на базе общеобразовательных учреждений (аутсорсинг), отражено: «меню может изменяться согласно нормативных документов, сборников технических нормативов …., исполнитель разрабатывает меню с соблюдением всех требований и нормативов санитарно-эпидемиологических правил).        </w:t>
      </w:r>
    </w:p>
    <w:p w14:paraId="3728EDF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выборочной проверки в общеобразовательных учреждениях (</w:t>
      </w:r>
      <w:bookmarkStart w:id="2" w:name="_Hlk442371"/>
      <w:r>
        <w:rPr>
          <w:rFonts w:ascii="Times New Roman" w:hAnsi="Times New Roman" w:cs="Times New Roman"/>
          <w:sz w:val="28"/>
          <w:szCs w:val="28"/>
        </w:rPr>
        <w:t>МКОУ Бобровская-2 СШ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МКОУ СШ №1 г. Серафимовича, МКОУ СШ №2 г. Серафимовича) в части наличия документов, подтверждающих право на получение мер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поддержки,  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рассмотрения заявлений родителей, установлено следующее:</w:t>
      </w:r>
    </w:p>
    <w:p w14:paraId="383E113F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списки учащихся подтверждены наличием документов соответствующих льготных категорий;</w:t>
      </w:r>
    </w:p>
    <w:p w14:paraId="402862A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приказами директора вносятся изменения в списки в соответствии предоставленными подтверждающими документами;</w:t>
      </w:r>
    </w:p>
    <w:p w14:paraId="685E3095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имеют место случаи отсутствия заявлений родителей на предоставление мер социальной поддержки ребёнку, в связи с льготной категорией.</w:t>
      </w:r>
    </w:p>
    <w:p w14:paraId="007AA4A4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C0AD94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Сумма поступившей на расчётный счёт субвенции из областного бюджета за проверяемый период составила 2 349,9 тыс. руб., расходы по всем образовательным учреждениям за 2018 год согласно отчёта об использовании полученной субвенции на частичную компенсацию стоимости питания обучающихся составили 2 134,8 тыс. руб. Остаток средств составил 215,1 тыс. руб. Данный остаток перечислен в Комитет 29.12.2018 года. Задолженность на 01.01.2019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перед областным бюджетом по субвенции на компенсацию части стоимости питания отсутствует. Расхождений с отчетом об исполнении бюджета главного распорядителя, получателя бюджетных средств (ф. 0503127) не выявлено.</w:t>
      </w:r>
    </w:p>
    <w:p w14:paraId="473D7CDD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" w:name="_Hlk777393"/>
    </w:p>
    <w:bookmarkEnd w:id="3"/>
    <w:p w14:paraId="1CEBFF0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выборочной проверке оформления первичных документов по учёту продуктов питания были проверены: товарные накладные, контракты, меню-требования, акты выполненных работ и т.д.). Нарушений по учету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субвенции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14:paraId="24A39A18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проверке табелей учета посещаемости детей выявлен факт предоставления табелей учета со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посещаемостью  тремя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школами, которые самостоятельно осуществляют организацию питания (МКОУ Бобровская-2 СШ, МКОУ Буерак-Поповская СШ,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СШ).  </w:t>
      </w:r>
    </w:p>
    <w:p w14:paraId="335B496F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выборочной проверки по данным школам проведена сверка соответствия количества довольствующихся учащихся по табелям учета посещаемости детей и сводным ведомостям посещаемости классных журналов за 3-4 четверть 2018 года. Установлено расхождение данных по посещаемости учащихся: в МКОУ Бобровская-2 СШ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321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МКОУ Буерак-Поповская СШ на 128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на 413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1D0270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664DE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87542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Закона № 1111-ОД и упорядочения организации питания обучающихся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муниципальном уровне утвержден «Порядок обеспечения бесплатным двухразовым питанием обучающихся </w:t>
      </w:r>
      <w:bookmarkStart w:id="4" w:name="_Hlk959423"/>
      <w:bookmarkStart w:id="5" w:name="_Hlk958377"/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детей-инвалидов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Волгоградской области» (постановление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19.09.2017 № 503).</w:t>
      </w:r>
    </w:p>
    <w:p w14:paraId="1867524D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порядок устанавливает правила и условия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Под бесплатным двухразовым питанием понимается предоставление обучающимся двухразового питания (завтрак и обед) в общеобразовательных учреждениях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 расчета 35 рублей на одного обучающегося в день.</w:t>
      </w:r>
    </w:p>
    <w:p w14:paraId="4ECD07F9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Дети, относящиеся к льготным категориям, установленным ст. 46 Социального кодекса и при этом имеющие статус </w:t>
      </w:r>
      <w:bookmarkStart w:id="6" w:name="_Hlk959710"/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и детей-инвалидов,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обеспечиваются питанием из расчета 15 рублей в день за счет средств субвенции из областного бюджета и 20 рублей в день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AB7B78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проверяемом периоде за счет средств бюджета было профинансировано питание детей с ограниченными возможностями здоровья и детей-инвалидов в сумме 88463,32 рубля. </w:t>
      </w:r>
    </w:p>
    <w:p w14:paraId="65093266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Дополнительная информация об объемах, произведенных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расходов на питание льготных категорий обучающихся, установленных ст. 46 Социального кодекса и дополнительно введенных муниципальными нормативно-правовыми актами в 2018 году отражена в приложении № 1 (таб. № 1 и таб. № 2) и приложении № 2 к акту.</w:t>
      </w:r>
    </w:p>
    <w:p w14:paraId="2CDF6A44" w14:textId="60795A63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проверки в отдел образования,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направлено представление в связи с выявленными нарушениями.   </w:t>
      </w:r>
    </w:p>
    <w:p w14:paraId="11FC8C2C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A22D1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63084"/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14:paraId="5436738E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Н.В.Маврина</w:t>
      </w:r>
      <w:proofErr w:type="spellEnd"/>
    </w:p>
    <w:bookmarkEnd w:id="8"/>
    <w:p w14:paraId="47FC014D" w14:textId="77777777" w:rsidR="00A95649" w:rsidRDefault="00A95649" w:rsidP="00A9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649" w:rsidSect="006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AFEA" w14:textId="77777777" w:rsidR="00246B18" w:rsidRDefault="00246B18" w:rsidP="00AC6342">
      <w:pPr>
        <w:spacing w:after="0" w:line="240" w:lineRule="auto"/>
      </w:pPr>
      <w:r>
        <w:separator/>
      </w:r>
    </w:p>
  </w:endnote>
  <w:endnote w:type="continuationSeparator" w:id="0">
    <w:p w14:paraId="7521A47D" w14:textId="77777777" w:rsidR="00246B18" w:rsidRDefault="00246B18" w:rsidP="00A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DB03" w14:textId="77777777" w:rsidR="00246B18" w:rsidRDefault="00246B18" w:rsidP="00AC6342">
      <w:pPr>
        <w:spacing w:after="0" w:line="240" w:lineRule="auto"/>
      </w:pPr>
      <w:r>
        <w:separator/>
      </w:r>
    </w:p>
  </w:footnote>
  <w:footnote w:type="continuationSeparator" w:id="0">
    <w:p w14:paraId="2E666439" w14:textId="77777777" w:rsidR="00246B18" w:rsidRDefault="00246B18" w:rsidP="00A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F67"/>
    <w:multiLevelType w:val="hybridMultilevel"/>
    <w:tmpl w:val="9F8C4C14"/>
    <w:lvl w:ilvl="0" w:tplc="59882C4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8F1C3C"/>
    <w:multiLevelType w:val="hybridMultilevel"/>
    <w:tmpl w:val="D1EABB58"/>
    <w:lvl w:ilvl="0" w:tplc="42646D8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8971054"/>
    <w:multiLevelType w:val="hybridMultilevel"/>
    <w:tmpl w:val="6D98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45"/>
    <w:rsid w:val="000A5CE8"/>
    <w:rsid w:val="001F226D"/>
    <w:rsid w:val="00246B18"/>
    <w:rsid w:val="004407EB"/>
    <w:rsid w:val="0047398F"/>
    <w:rsid w:val="00495938"/>
    <w:rsid w:val="00672324"/>
    <w:rsid w:val="006E2745"/>
    <w:rsid w:val="006F2335"/>
    <w:rsid w:val="00756E28"/>
    <w:rsid w:val="00866F3F"/>
    <w:rsid w:val="009235D7"/>
    <w:rsid w:val="00A7000E"/>
    <w:rsid w:val="00A95649"/>
    <w:rsid w:val="00AC6342"/>
    <w:rsid w:val="00B35613"/>
    <w:rsid w:val="00B67059"/>
    <w:rsid w:val="00C8517C"/>
    <w:rsid w:val="00C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390"/>
  <w15:chartTrackingRefBased/>
  <w15:docId w15:val="{D1E2B3FF-32C3-4361-9898-97A781F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5D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72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342"/>
  </w:style>
  <w:style w:type="paragraph" w:styleId="a6">
    <w:name w:val="footer"/>
    <w:basedOn w:val="a"/>
    <w:link w:val="a7"/>
    <w:uiPriority w:val="99"/>
    <w:unhideWhenUsed/>
    <w:rsid w:val="00A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342"/>
  </w:style>
  <w:style w:type="character" w:customStyle="1" w:styleId="20">
    <w:name w:val="Заголовок 2 Знак"/>
    <w:basedOn w:val="a0"/>
    <w:link w:val="2"/>
    <w:semiHidden/>
    <w:rsid w:val="00672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72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72324"/>
  </w:style>
  <w:style w:type="paragraph" w:styleId="aa">
    <w:name w:val="Body Text Indent"/>
    <w:basedOn w:val="a"/>
    <w:link w:val="1"/>
    <w:semiHidden/>
    <w:unhideWhenUsed/>
    <w:rsid w:val="00672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672324"/>
  </w:style>
  <w:style w:type="paragraph" w:styleId="ac">
    <w:name w:val="List Paragraph"/>
    <w:basedOn w:val="a"/>
    <w:uiPriority w:val="34"/>
    <w:qFormat/>
    <w:rsid w:val="00672324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a"/>
    <w:semiHidden/>
    <w:locked/>
    <w:rsid w:val="006723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2019-02-28T10:05:00Z</dcterms:created>
  <dcterms:modified xsi:type="dcterms:W3CDTF">2019-02-28T10:05:00Z</dcterms:modified>
</cp:coreProperties>
</file>